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vision-statement-template"/>
    <w:p>
      <w:pPr>
        <w:pStyle w:val="Heading1"/>
      </w:pPr>
      <w:r>
        <w:t xml:space="preserve">Vision Statement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Vision Statement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creating a band vision statement.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If nobody can say what the project is for, recruiting and booking become random acts of hope.</w:t>
      </w:r>
    </w:p>
    <w:bookmarkEnd w:id="9"/>
    <w:bookmarkStart w:id="10" w:name="short-enough-to-remember"/>
    <w:p>
      <w:pPr>
        <w:pStyle w:val="Heading2"/>
      </w:pPr>
      <w:r>
        <w:t xml:space="preserve">Short enough to remember</w:t>
      </w:r>
    </w:p>
    <w:p>
      <w:pPr>
        <w:pStyle w:val="FirstParagraph"/>
      </w:pPr>
      <w:r>
        <w:t xml:space="preserve">A few sentences should cover audience, musical lane, ambition level, and non-negotiable lifestyle constraints. If members cannot paraphrase it, it is not operational—it is poster art — namely, a few sentences should cover audience, musical lane, ambition level, and non-negotiable lifestyle constraints. If members cannot paraphrase it, it is not operational—it is poster art.</w:t>
      </w:r>
    </w:p>
    <w:p>
      <w:pPr>
        <w:pStyle w:val="BodyText"/>
      </w:pPr>
      <w:r>
        <w:t xml:space="preserve">Test by asking each member to restate the vision without looking. Gaps are useful data; namely test by asking each member to restate the vision without looking. Gaps are useful data.; hence test by asking each member to restate the vision without looking. Gaps are useful data.</w:t>
      </w:r>
    </w:p>
    <w:bookmarkEnd w:id="10"/>
    <w:bookmarkStart w:id="11" w:name="use-vision-to-filter"/>
    <w:p>
      <w:pPr>
        <w:pStyle w:val="Heading2"/>
      </w:pPr>
      <w:r>
        <w:t xml:space="preserve">Use vision to filter</w:t>
      </w:r>
    </w:p>
    <w:p>
      <w:pPr>
        <w:pStyle w:val="FirstParagraph"/>
      </w:pPr>
      <w:r>
        <w:t xml:space="preserve">Rooms, co-bills, and hires either fit the vision or they do not; Not every paid offer fits the project you claimed to be. A clear vision makes “no” easier and “yes” cleaner — namely, rooms, co-bills, and hires either fit the vision or they do not. Not every paid offer fits the project you claimed to be. A clear vision makes “no” easier and “yes” cleaner.</w:t>
      </w:r>
    </w:p>
    <w:p>
      <w:pPr>
        <w:pStyle w:val="BodyText"/>
      </w:pPr>
      <w:r>
        <w:t xml:space="preserve">A clear vision makes “no” easier and “yes” cleaner; Not every paid offer fits the project you claimed to be. Rooms, co-bills, and hires either fit the vision or they do not — next, a clear vision makes “no” easier and “yes” cleaner. Not every paid offer fits the project you claimed to be. Rooms, co-bills, and hires either fit the vision or they do not.</w:t>
      </w:r>
    </w:p>
    <w:bookmarkEnd w:id="11"/>
    <w:bookmarkStart w:id="12" w:name="rewrite-rarely"/>
    <w:p>
      <w:pPr>
        <w:pStyle w:val="Heading2"/>
      </w:pPr>
      <w:r>
        <w:t xml:space="preserve">Rewrite rarely</w:t>
      </w:r>
    </w:p>
    <w:p>
      <w:pPr>
        <w:pStyle w:val="FirstParagraph"/>
      </w:pPr>
      <w:r>
        <w:t xml:space="preserve">Revisit when membership or goals truly change; Constant rewrites often avoid execution; Annual light review is enough for most working bands — namely, revisit when membership or goals truly change. Constant rewrites often avoid execution. Annual light review is enough for most working bands.</w:t>
      </w:r>
    </w:p>
    <w:p>
      <w:pPr>
        <w:pStyle w:val="BodyText"/>
      </w:pPr>
      <w:r>
        <w:t xml:space="preserve">Annual light review is enough for most working bands; Constant rewrites often avoid execution. Revisit when membership or goals truly change — next, annual light review is enough for most working bands. Constant rewrites often avoid execution. Revisit when membership or goals truly change.</w:t>
      </w:r>
    </w:p>
    <w:bookmarkEnd w:id="12"/>
    <w:bookmarkStart w:id="13" w:name="fill-in-draft-vision"/>
    <w:p>
      <w:pPr>
        <w:pStyle w:val="Heading2"/>
      </w:pPr>
      <w:r>
        <w:t xml:space="preserve">Fill-in: Draft vision</w:t>
      </w:r>
    </w:p>
    <w:p>
      <w:pPr>
        <w:pStyle w:val="FirstParagraph"/>
      </w:pPr>
      <w:r>
        <w:rPr>
          <w:b/>
          <w:bCs/>
        </w:rPr>
        <w:t xml:space="preserve">Audience: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Lane: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Ambition: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Non-negotiables: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Write a five-sentence vision and test whether every member can restate it.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cf2e811fa569785d30437a7ec316efc1885b005"/>
    <w:p>
      <w:pPr>
        <w:pStyle w:val="Heading3"/>
      </w:pPr>
      <w:r>
        <w:t xml:space="preserve">How long should a band vision statement be?</w:t>
      </w:r>
    </w:p>
    <w:p>
      <w:pPr>
        <w:pStyle w:val="FirstParagraph"/>
      </w:pPr>
      <w:r>
        <w:t xml:space="preserve">A few sentences people can remember—not a manifesto. If members cannot paraphrase it, it is not operational.</w:t>
      </w:r>
    </w:p>
    <w:bookmarkEnd w:id="17"/>
    <w:bookmarkStart w:id="18" w:name="what-belongs-in-it"/>
    <w:p>
      <w:pPr>
        <w:pStyle w:val="Heading3"/>
      </w:pPr>
      <w:r>
        <w:t xml:space="preserve">What belongs in it?</w:t>
      </w:r>
    </w:p>
    <w:p>
      <w:pPr>
        <w:pStyle w:val="FirstParagraph"/>
      </w:pPr>
      <w:r>
        <w:t xml:space="preserve">Audience, musical lane, ambition level, and non-negotiable ethics or lifestyle constraints.</w:t>
      </w:r>
    </w:p>
    <w:bookmarkEnd w:id="18"/>
    <w:bookmarkStart w:id="19" w:name="how-often-should-we-rewrite-it"/>
    <w:p>
      <w:pPr>
        <w:pStyle w:val="Heading3"/>
      </w:pPr>
      <w:r>
        <w:t xml:space="preserve">How often should we rewrite it?</w:t>
      </w:r>
    </w:p>
    <w:p>
      <w:pPr>
        <w:pStyle w:val="FirstParagraph"/>
      </w:pPr>
      <w:r>
        <w:t xml:space="preserve">When membership or goals truly change. Annual light review; constant rewrites are avoidance of execution.</w:t>
      </w:r>
    </w:p>
    <w:bookmarkEnd w:id="19"/>
    <w:bookmarkStart w:id="20" w:name="how-does-vision-help-booking"/>
    <w:p>
      <w:pPr>
        <w:pStyle w:val="Heading3"/>
      </w:pPr>
      <w:r>
        <w:t xml:space="preserve">How does vision help booking?</w:t>
      </w:r>
    </w:p>
    <w:p>
      <w:pPr>
        <w:pStyle w:val="FirstParagraph"/>
      </w:pPr>
      <w:r>
        <w:t xml:space="preserve">It filters rooms and co-bills. Not every paid offer fits the project you claimed to be.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Core vision worksheet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Band culture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Cover band vs original band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So you want to start a band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cover-band-vs-original-band/" TargetMode="External" /><Relationship Type="http://schemas.openxmlformats.org/officeDocument/2006/relationships/hyperlink" Id="rId25" Target="/academy/articles/so-you-want-to-start-a-band-follow-these-steps/" TargetMode="External" /><Relationship Type="http://schemas.openxmlformats.org/officeDocument/2006/relationships/hyperlink" Id="rId23" Target="/academy/book-resources/band-culture/" TargetMode="External" /><Relationship Type="http://schemas.openxmlformats.org/officeDocument/2006/relationships/hyperlink" Id="rId22" Target="/academy/book-resources/core-vision-workshee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cover-band-vs-original-band/" TargetMode="External" /><Relationship Type="http://schemas.openxmlformats.org/officeDocument/2006/relationships/hyperlink" Id="rId25" Target="/academy/articles/so-you-want-to-start-a-band-follow-these-steps/" TargetMode="External" /><Relationship Type="http://schemas.openxmlformats.org/officeDocument/2006/relationships/hyperlink" Id="rId23" Target="/academy/book-resources/band-culture/" TargetMode="External" /><Relationship Type="http://schemas.openxmlformats.org/officeDocument/2006/relationships/hyperlink" Id="rId22" Target="/academy/book-resources/core-vision-workshee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2026-07-27T17:58:47Z</dcterms:created>
  <dcterms:modified xsi:type="dcterms:W3CDTF">2026-07-27T17:58:47Z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