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3" w:name="setlist-builder-template"/>
    <w:p>
      <w:pPr>
        <w:pStyle w:val="Heading1"/>
      </w:pPr>
      <w:r>
        <w:t xml:space="preserve">Setlist Builder Template</w:t>
      </w:r>
    </w:p>
    <w:bookmarkStart w:id="9" w:name="how-to-use-this-guide"/>
    <w:p>
      <w:pPr>
        <w:pStyle w:val="Heading2"/>
      </w:pPr>
      <w:r>
        <w:t xml:space="preserve">How to use this guide</w:t>
      </w:r>
    </w:p>
    <w:p>
      <w:pPr>
        <w:pStyle w:val="FirstParagraph"/>
      </w:pPr>
      <w:r>
        <w:t xml:space="preserve">This is a practical Bandmate Academy guide for</w:t>
      </w:r>
      <w:r>
        <w:t xml:space="preserve"> </w:t>
      </w:r>
      <w:r>
        <w:rPr>
          <w:b/>
          <w:bCs/>
        </w:rPr>
        <w:t xml:space="preserve">Setlist Builder Template</w:t>
      </w:r>
      <w:r>
        <w:t xml:space="preserve">. Read it with your band, customize fill-in moments, and treat the DOCX as the working copy you mark up together.</w:t>
      </w:r>
    </w:p>
    <w:p>
      <w:pPr>
        <w:pStyle w:val="BodyText"/>
      </w:pPr>
      <w:r>
        <w:t xml:space="preserve">Template for building effective setlists. Work sections in order, write answers for</w:t>
      </w:r>
      <w:r>
        <w:t xml:space="preserve"> </w:t>
      </w:r>
      <w:r>
        <w:rPr>
          <w:i/>
          <w:iCs/>
        </w:rPr>
        <w:t xml:space="preserve">your</w:t>
      </w:r>
      <w:r>
        <w:t xml:space="preserve"> </w:t>
      </w:r>
      <w:r>
        <w:t xml:space="preserve">lineup, and leave with owners and dates.</w:t>
      </w:r>
    </w:p>
    <w:p>
      <w:pPr>
        <w:pStyle w:val="BodyText"/>
      </w:pPr>
      <w:r>
        <w:rPr>
          <w:b/>
          <w:bCs/>
        </w:rPr>
        <w:t xml:space="preserve">Suggested workflow:</w:t>
      </w:r>
      <w:r>
        <w:t xml:space="preserve"> </w:t>
      </w:r>
      <w:r>
        <w:t xml:space="preserve">(1) skim alone, (2) fill in a 30–45 minute band meeting, (3) store next to calendar and money rules, (4) revisit after lineup or goal changes.</w:t>
      </w:r>
    </w:p>
    <w:p>
      <w:pPr>
        <w:pStyle w:val="BodyText"/>
      </w:pPr>
      <w:r>
        <w:t xml:space="preserve">A setlist is an energy plan, not a random playlist. Build arcs on purpose so strangers, regulars, and buyers each get a reason to care.</w:t>
      </w:r>
    </w:p>
    <w:bookmarkEnd w:id="9"/>
    <w:bookmarkStart w:id="10" w:name="design-the-nights-job"/>
    <w:p>
      <w:pPr>
        <w:pStyle w:val="Heading2"/>
      </w:pPr>
      <w:r>
        <w:t xml:space="preserve">Design the night’s job</w:t>
      </w:r>
    </w:p>
    <w:p>
      <w:pPr>
        <w:pStyle w:val="FirstParagraph"/>
      </w:pPr>
      <w:r>
        <w:t xml:space="preserve">Win strangers, satisfy regulars, capture content, or impress a buyer—one primary job beats four vague hopes. Open with confidence, place a peak later than ego wants, and protect the close. Transitions are part of the set, not silence between songs.</w:t>
      </w:r>
    </w:p>
    <w:p>
      <w:pPr>
        <w:pStyle w:val="BodyText"/>
      </w:pPr>
      <w:r>
        <w:t xml:space="preserve">If the room is cold, ego setlists of deep cuts rarely help. Choose for impact, then rotate experiments in the middle where risk is cheaper — next, if the room is cold, ego setlists of deep cuts rarely help. Choose for impact, then rotate experiments in the middle where risk is cheaper.</w:t>
      </w:r>
    </w:p>
    <w:bookmarkEnd w:id="10"/>
    <w:bookmarkStart w:id="11" w:name="practical-tools-and-contexts"/>
    <w:p>
      <w:pPr>
        <w:pStyle w:val="Heading2"/>
      </w:pPr>
      <w:r>
        <w:t xml:space="preserve">Practical tools and contexts</w:t>
      </w:r>
    </w:p>
    <w:p>
      <w:pPr>
        <w:pStyle w:val="FirstParagraph"/>
      </w:pPr>
      <w:r>
        <w:t xml:space="preserve">Note keys, tempos, who talks when, and failure modes; Apps help when the whole band will open them; paper works when it will be used. Keep one source of truth plus an offline backup — namely, note keys, tempos, who talks when, and failure modes. Apps help when the whole band will open them; paper works when it will be used. Keep one source of truth plus an offline backup.</w:t>
      </w:r>
    </w:p>
    <w:p>
      <w:pPr>
        <w:pStyle w:val="BodyText"/>
      </w:pPr>
      <w:r>
        <w:t xml:space="preserve">Private events need timed cues and client constraints; club sets can breathe. Keep separate templates so wedding brains do not leak into DIY club nights—or the reverse — next, private events need timed cues and client constraints; club sets can breathe. Keep separate templates so wedding brains do not leak into DIY club nights—or the reverse.</w:t>
      </w:r>
    </w:p>
    <w:bookmarkEnd w:id="11"/>
    <w:bookmarkStart w:id="12" w:name="after-the-show"/>
    <w:p>
      <w:pPr>
        <w:pStyle w:val="Heading2"/>
      </w:pPr>
      <w:r>
        <w:t xml:space="preserve">After the show</w:t>
      </w:r>
    </w:p>
    <w:p>
      <w:pPr>
        <w:pStyle w:val="FirstParagraph"/>
      </w:pPr>
      <w:r>
        <w:t xml:space="preserve">Mark winners and losers the same night while memory is honest; Revise on purpose, not from boredom alone. A living setlist is a learning system, not a museum — namely, mark winners and losers the same night while memory is honest. Revise on purpose, not from boredom alone. A living setlist is a learning system, not a museum.</w:t>
      </w:r>
    </w:p>
    <w:p>
      <w:pPr>
        <w:pStyle w:val="BodyText"/>
      </w:pPr>
      <w:r>
        <w:t xml:space="preserve">A living setlist is a learning system, not a museum; Revise on purpose, not from boredom alone. Mark winners and losers the same night while memory is honest — next, a living setlist is a learning system, not a museum. Revise on purpose, not from boredom alone. Mark winners and losers the same night while memory is honest.</w:t>
      </w:r>
    </w:p>
    <w:bookmarkEnd w:id="12"/>
    <w:bookmarkStart w:id="13" w:name="fill-in-set-draft"/>
    <w:p>
      <w:pPr>
        <w:pStyle w:val="Heading2"/>
      </w:pPr>
      <w:r>
        <w:t xml:space="preserve">Fill-in: Set draft</w:t>
      </w:r>
    </w:p>
    <w:p>
      <w:pPr>
        <w:pStyle w:val="FirstParagraph"/>
      </w:pPr>
      <w:r>
        <w:rPr>
          <w:b/>
          <w:bCs/>
        </w:rPr>
        <w:t xml:space="preserve">Job of the night: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Opener: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Peak: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Closer: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Flex songs:</w:t>
      </w:r>
      <w:r>
        <w:t xml:space="preserve"> </w:t>
      </w:r>
      <w:r>
        <w:t xml:space="preserve">________</w:t>
      </w:r>
    </w:p>
    <w:bookmarkEnd w:id="13"/>
    <w:bookmarkStart w:id="15" w:name="putting-it-into-practice"/>
    <w:p>
      <w:pPr>
        <w:pStyle w:val="Heading2"/>
      </w:pPr>
      <w:r>
        <w:t xml:space="preserve">Putting it into practice</w:t>
      </w:r>
    </w:p>
    <w:p>
      <w:pPr>
        <w:pStyle w:val="FirstParagraph"/>
      </w:pPr>
      <w:r>
        <w:t xml:space="preserve">Draft one full set for the next show and rehearse it in order once this week.</w:t>
      </w:r>
    </w:p>
    <w:p>
      <w:pPr>
        <w:pStyle w:val="BodyText"/>
      </w:pPr>
      <w:r>
        <w:t xml:space="preserve">Reopen this filled guide after lineup changes and before busy seasons. Keep profiles current so opportunities can convert, and use the</w:t>
      </w:r>
      <w:r>
        <w:t xml:space="preserve"> </w:t>
      </w:r>
      <w:hyperlink r:id="rId14">
        <w:r>
          <w:rPr>
            <w:rStyle w:val="Hyperlink"/>
          </w:rPr>
          <w:t xml:space="preserve">directory</w:t>
        </w:r>
      </w:hyperlink>
      <w:r>
        <w:t xml:space="preserve"> </w:t>
      </w:r>
      <w:r>
        <w:t xml:space="preserve">when the next step is finding people.</w:t>
      </w:r>
    </w:p>
    <w:bookmarkEnd w:id="15"/>
    <w:bookmarkStart w:id="16" w:name="a-thirty-day-implementation-sprint"/>
    <w:p>
      <w:pPr>
        <w:pStyle w:val="Heading2"/>
      </w:pPr>
      <w:r>
        <w:t xml:space="preserve">A thirty-day implementation sprint</w:t>
      </w:r>
    </w:p>
    <w:p>
      <w:pPr>
        <w:pStyle w:val="FirstParagraph"/>
      </w:pPr>
      <w:r>
        <w:rPr>
          <w:b/>
          <w:bCs/>
        </w:rPr>
        <w:t xml:space="preserve">Week one:</w:t>
      </w:r>
      <w:r>
        <w:t xml:space="preserve"> </w:t>
      </w:r>
      <w:r>
        <w:t xml:space="preserve">read alone and mark real disagreements.</w:t>
      </w:r>
      <w:r>
        <w:t xml:space="preserve"> </w:t>
      </w:r>
      <w:r>
        <w:rPr>
          <w:b/>
          <w:bCs/>
        </w:rPr>
        <w:t xml:space="preserve">Week two:</w:t>
      </w:r>
      <w:r>
        <w:t xml:space="preserve"> </w:t>
      </w:r>
      <w:r>
        <w:t xml:space="preserve">45-minute meeting—fill blanks, assign owners.</w:t>
      </w:r>
      <w:r>
        <w:t xml:space="preserve"> </w:t>
      </w:r>
      <w:r>
        <w:rPr>
          <w:b/>
          <w:bCs/>
        </w:rPr>
        <w:t xml:space="preserve">Week three:</w:t>
      </w:r>
      <w:r>
        <w:t xml:space="preserve"> </w:t>
      </w:r>
      <w:r>
        <w:t xml:space="preserve">use the rules on real rehearsals or outreach.</w:t>
      </w:r>
      <w:r>
        <w:t xml:space="preserve"> </w:t>
      </w:r>
      <w:r>
        <w:rPr>
          <w:b/>
          <w:bCs/>
        </w:rPr>
        <w:t xml:space="preserve">Week four:</w:t>
      </w:r>
      <w:r>
        <w:t xml:space="preserve"> </w:t>
      </w:r>
      <w:r>
        <w:t xml:space="preserve">amend one page and set the next quarterly revisit.</w:t>
      </w:r>
    </w:p>
    <w:bookmarkEnd w:id="16"/>
    <w:bookmarkStart w:id="22" w:name="faq"/>
    <w:p>
      <w:pPr>
        <w:pStyle w:val="Heading2"/>
      </w:pPr>
      <w:r>
        <w:t xml:space="preserve">FAQ</w:t>
      </w:r>
    </w:p>
    <w:bookmarkStart w:id="18" w:name="X9d59ab78b5e0a263eed236d58db359bf2296b63"/>
    <w:p>
      <w:pPr>
        <w:pStyle w:val="Heading3"/>
      </w:pPr>
      <w:r>
        <w:t xml:space="preserve">How do we build a setlist for a 45–60 minute club set?</w:t>
      </w:r>
    </w:p>
    <w:p>
      <w:pPr>
        <w:pStyle w:val="FirstParagraph"/>
      </w:pPr>
      <w:r>
        <w:t xml:space="preserve">Start strong, keep energy mostly high, place a short mid-set breather, then climb to a memorable close. Prefer 3–4 minute songs, minimize long monologues, and leave a few minutes of buffer so you do not run over—</w:t>
      </w:r>
      <w:hyperlink r:id="rId17">
        <w:r>
          <w:rPr>
            <w:rStyle w:val="Hyperlink"/>
          </w:rPr>
          <w:t xml:space="preserve">band setlist planning</w:t>
        </w:r>
      </w:hyperlink>
      <w:r>
        <w:t xml:space="preserve">.</w:t>
      </w:r>
    </w:p>
    <w:bookmarkEnd w:id="18"/>
    <w:bookmarkStart w:id="19" w:name="should-our-best-songs-go-first-or-later"/>
    <w:p>
      <w:pPr>
        <w:pStyle w:val="Heading3"/>
      </w:pPr>
      <w:r>
        <w:t xml:space="preserve">Should our best songs go first or later?</w:t>
      </w:r>
    </w:p>
    <w:p>
      <w:pPr>
        <w:pStyle w:val="FirstParagraph"/>
      </w:pPr>
      <w:r>
        <w:t xml:space="preserve">Open with something confident and engaging, but save peak material for the middle/late climb and closer so the night has somewhere to build. Dumping every hit in the first three songs leaves the rest of the set with nowhere to go.</w:t>
      </w:r>
    </w:p>
    <w:bookmarkEnd w:id="19"/>
    <w:bookmarkStart w:id="20" w:name="X31e2b63cbf735ba86af1bca3ce007237c4f611f"/>
    <w:p>
      <w:pPr>
        <w:pStyle w:val="Heading3"/>
      </w:pPr>
      <w:r>
        <w:t xml:space="preserve">How many new or unrehearsed songs can a setlist carry?</w:t>
      </w:r>
    </w:p>
    <w:p>
      <w:pPr>
        <w:pStyle w:val="FirstParagraph"/>
      </w:pPr>
      <w:r>
        <w:t xml:space="preserve">Keep new material to a small share (often around 20% or less) unless the show is billed as a release set. Unfamiliar songs cool a room fast; prove them in rehearsal and sandwich them between crowd-friendly pieces.</w:t>
      </w:r>
    </w:p>
    <w:bookmarkEnd w:id="20"/>
    <w:bookmarkStart w:id="21" w:name="X720bc8c90d6fd52df914261e11eda380ab3f6e5"/>
    <w:p>
      <w:pPr>
        <w:pStyle w:val="Heading3"/>
      </w:pPr>
      <w:r>
        <w:t xml:space="preserve">How do we adapt when the room is cold—or running hot?</w:t>
      </w:r>
    </w:p>
    <w:p>
      <w:pPr>
        <w:pStyle w:val="FirstParagraph"/>
      </w:pPr>
      <w:r>
        <w:t xml:space="preserve">Have pre-planned swaps: hotter openers or singalongs for a cold room, extra high-energy songs if they are dancing, and cut lists if you are long. Assign who calls changes on stage so the whole band flips together without a mid-set meeting.</w:t>
      </w:r>
    </w:p>
    <w:bookmarkEnd w:id="21"/>
    <w:bookmarkEnd w:id="22"/>
    <w:bookmarkStart w:id="32" w:name="related-guides"/>
    <w:p>
      <w:pPr>
        <w:pStyle w:val="Heading2"/>
      </w:pPr>
      <w:r>
        <w:t xml:space="preserve">Related guides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Band setlist planning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Crafting the perfect setlist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Setlist apps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Organize band rehearsals</w:t>
        </w:r>
      </w:hyperlink>
    </w:p>
    <w:p>
      <w:pPr>
        <w:pStyle w:val="Compact"/>
        <w:numPr>
          <w:ilvl w:val="0"/>
          <w:numId w:val="1001"/>
        </w:numPr>
      </w:pPr>
      <w:hyperlink r:id="rId26">
        <w:r>
          <w:rPr>
            <w:rStyle w:val="Hyperlink"/>
          </w:rPr>
          <w:t xml:space="preserve">Rehearsal agenda template</w:t>
        </w:r>
      </w:hyperlink>
    </w:p>
    <w:p>
      <w:pPr>
        <w:pStyle w:val="Compact"/>
        <w:numPr>
          <w:ilvl w:val="0"/>
          <w:numId w:val="1001"/>
        </w:numPr>
      </w:pPr>
      <w:hyperlink r:id="rId27">
        <w:r>
          <w:rPr>
            <w:rStyle w:val="Hyperlink"/>
          </w:rPr>
          <w:t xml:space="preserve">Mastering the perfect soundcheck</w:t>
        </w:r>
      </w:hyperlink>
    </w:p>
    <w:p>
      <w:pPr>
        <w:pStyle w:val="Compact"/>
        <w:numPr>
          <w:ilvl w:val="0"/>
          <w:numId w:val="1001"/>
        </w:numPr>
      </w:pPr>
      <w:hyperlink r:id="rId28">
        <w:r>
          <w:rPr>
            <w:rStyle w:val="Hyperlink"/>
          </w:rPr>
          <w:t xml:space="preserve">Elevating your next live show</w:t>
        </w:r>
      </w:hyperlink>
    </w:p>
    <w:p>
      <w:pPr>
        <w:pStyle w:val="Compact"/>
        <w:numPr>
          <w:ilvl w:val="0"/>
          <w:numId w:val="1001"/>
        </w:numPr>
      </w:pPr>
      <w:hyperlink r:id="rId29">
        <w:r>
          <w:rPr>
            <w:rStyle w:val="Hyperlink"/>
          </w:rPr>
          <w:t xml:space="preserve">How to book your first gig</w:t>
        </w:r>
      </w:hyperlink>
    </w:p>
    <w:p>
      <w:pPr>
        <w:pStyle w:val="Compact"/>
        <w:numPr>
          <w:ilvl w:val="0"/>
          <w:numId w:val="1001"/>
        </w:numPr>
      </w:pPr>
      <w:hyperlink r:id="rId30">
        <w:r>
          <w:rPr>
            <w:rStyle w:val="Hyperlink"/>
          </w:rPr>
          <w:t xml:space="preserve">Live performance topic</w:t>
        </w:r>
      </w:hyperlink>
    </w:p>
    <w:p>
      <w:pPr>
        <w:pStyle w:val="Compact"/>
        <w:numPr>
          <w:ilvl w:val="0"/>
          <w:numId w:val="1001"/>
        </w:numPr>
      </w:pPr>
      <w:hyperlink r:id="rId31">
        <w:r>
          <w:rPr>
            <w:rStyle w:val="Hyperlink"/>
          </w:rPr>
          <w:t xml:space="preserve">Free Bandmate account</w:t>
        </w:r>
      </w:hyperlink>
    </w:p>
    <w:bookmarkEnd w:id="32"/>
    <w:bookmarkEnd w:id="3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/academy/articles/5-proven-strategies-for-elevating-your-next-live-music-show/" TargetMode="External" /><Relationship Type="http://schemas.openxmlformats.org/officeDocument/2006/relationships/hyperlink" Id="rId17" Target="/academy/articles/band-setlist-planning/" TargetMode="External" /><Relationship Type="http://schemas.openxmlformats.org/officeDocument/2006/relationships/hyperlink" Id="rId29" Target="/academy/articles/how-to-book-your-first-gig-a-guide-for-budding-musicians/" TargetMode="External" /><Relationship Type="http://schemas.openxmlformats.org/officeDocument/2006/relationships/hyperlink" Id="rId27" Target="/academy/articles/mastering-the-art-of-the-perfect-soundcheck-a-comprehensive-guide-for-bands/" TargetMode="External" /><Relationship Type="http://schemas.openxmlformats.org/officeDocument/2006/relationships/hyperlink" Id="rId25" Target="/academy/articles/organize-band-rehearsals/" TargetMode="External" /><Relationship Type="http://schemas.openxmlformats.org/officeDocument/2006/relationships/hyperlink" Id="rId23" Target="/academy/articles/the-art-of-crafting-the-perfect-setlist-to-captivate-your-audience/" TargetMode="External" /><Relationship Type="http://schemas.openxmlformats.org/officeDocument/2006/relationships/hyperlink" Id="rId26" Target="/academy/book-resources/rehearsal-agenda/" TargetMode="External" /><Relationship Type="http://schemas.openxmlformats.org/officeDocument/2006/relationships/hyperlink" Id="rId24" Target="/academy/resources/setlist-apps/" TargetMode="External" /><Relationship Type="http://schemas.openxmlformats.org/officeDocument/2006/relationships/hyperlink" Id="rId30" Target="/academy/topics/live-performance/" TargetMode="External" /><Relationship Type="http://schemas.openxmlformats.org/officeDocument/2006/relationships/hyperlink" Id="rId14" Target="/directory/" TargetMode="External" /><Relationship Type="http://schemas.openxmlformats.org/officeDocument/2006/relationships/hyperlink" Id="rId31" Target="https://app.bandmate.io/auth/signu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/academy/articles/5-proven-strategies-for-elevating-your-next-live-music-show/" TargetMode="External" /><Relationship Type="http://schemas.openxmlformats.org/officeDocument/2006/relationships/hyperlink" Id="rId17" Target="/academy/articles/band-setlist-planning/" TargetMode="External" /><Relationship Type="http://schemas.openxmlformats.org/officeDocument/2006/relationships/hyperlink" Id="rId29" Target="/academy/articles/how-to-book-your-first-gig-a-guide-for-budding-musicians/" TargetMode="External" /><Relationship Type="http://schemas.openxmlformats.org/officeDocument/2006/relationships/hyperlink" Id="rId27" Target="/academy/articles/mastering-the-art-of-the-perfect-soundcheck-a-comprehensive-guide-for-bands/" TargetMode="External" /><Relationship Type="http://schemas.openxmlformats.org/officeDocument/2006/relationships/hyperlink" Id="rId25" Target="/academy/articles/organize-band-rehearsals/" TargetMode="External" /><Relationship Type="http://schemas.openxmlformats.org/officeDocument/2006/relationships/hyperlink" Id="rId23" Target="/academy/articles/the-art-of-crafting-the-perfect-setlist-to-captivate-your-audience/" TargetMode="External" /><Relationship Type="http://schemas.openxmlformats.org/officeDocument/2006/relationships/hyperlink" Id="rId26" Target="/academy/book-resources/rehearsal-agenda/" TargetMode="External" /><Relationship Type="http://schemas.openxmlformats.org/officeDocument/2006/relationships/hyperlink" Id="rId24" Target="/academy/resources/setlist-apps/" TargetMode="External" /><Relationship Type="http://schemas.openxmlformats.org/officeDocument/2006/relationships/hyperlink" Id="rId30" Target="/academy/topics/live-performance/" TargetMode="External" /><Relationship Type="http://schemas.openxmlformats.org/officeDocument/2006/relationships/hyperlink" Id="rId14" Target="/directory/" TargetMode="External" /><Relationship Type="http://schemas.openxmlformats.org/officeDocument/2006/relationships/hyperlink" Id="rId31" Target="https://app.bandmate.io/auth/signu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2026-07-27T17:58:46Z</dcterms:created>
  <dcterms:modified xsi:type="dcterms:W3CDTF">2026-07-27T17:58:46Z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