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rehearsal-types-guide"/>
    <w:p>
      <w:pPr>
        <w:pStyle w:val="Heading1"/>
      </w:pPr>
      <w:r>
        <w:t xml:space="preserve">Rehearsal Types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Rehearsal Types Guide</w:t>
      </w:r>
      <w:r>
        <w:t xml:space="preserve">. Read it with your band, customize fill-in moments, and treat the DOCX as the working copy you mark up together.</w:t>
      </w:r>
    </w:p>
    <w:p>
      <w:pPr>
        <w:pStyle w:val="BodyText"/>
      </w:pPr>
      <w:r>
        <w:t xml:space="preserve">Guide to different types of rehearsals and when to use them.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When every rehearsal feels the same, shows stay undercooked. Types create purpose and match prep to the night’s job.</w:t>
      </w:r>
    </w:p>
    <w:bookmarkEnd w:id="9"/>
    <w:bookmarkStart w:id="10" w:name="rotate-intentionally"/>
    <w:p>
      <w:pPr>
        <w:pStyle w:val="Heading2"/>
      </w:pPr>
      <w:r>
        <w:t xml:space="preserve">Rotate intentionally</w:t>
      </w:r>
    </w:p>
    <w:p>
      <w:pPr>
        <w:pStyle w:val="FirstParagraph"/>
      </w:pPr>
      <w:r>
        <w:t xml:space="preserve">Learning/parts, arranging, full set run, and troubleshooting cover most needs. Optional media capture or guest days can help, but only if labeled. Put the type on the calendar so people bring the right brain and the right gear — namely, learning/parts, arranging, full set run, and troubleshooting cover most needs. Optional media capture or guest days can help, but only if labeled. Put the type on the calendar so people bring the right brain and the right gear.</w:t>
      </w:r>
    </w:p>
    <w:p>
      <w:pPr>
        <w:pStyle w:val="BodyText"/>
      </w:pPr>
      <w:r>
        <w:t xml:space="preserve">Mixing types in one night works only with hard time boxes. Without boxes, the loudest need steals the clock and the set never gets a full run — next, mixing types in one night works only with hard time boxes. Without boxes, the loudest need steals the clock and the set never gets a full run.</w:t>
      </w:r>
    </w:p>
    <w:bookmarkEnd w:id="10"/>
    <w:bookmarkStart w:id="11" w:name="show-sims-earn-their-keep"/>
    <w:p>
      <w:pPr>
        <w:pStyle w:val="Heading2"/>
      </w:pPr>
      <w:r>
        <w:t xml:space="preserve">Show-sims earn their keep</w:t>
      </w:r>
    </w:p>
    <w:p>
      <w:pPr>
        <w:pStyle w:val="FirstParagraph"/>
      </w:pPr>
      <w:r>
        <w:t xml:space="preserve">Run the set in order with real transitions before important shows. Sims reveal problems isolated song work hides: dead air, talk cues, stamina crashes, and arrangement holes — namely, run the set in order with real transitions before important shows. Sims reveal problems isolated song work hides: dead air, talk cues, stamina crashes, and arrangement holes.</w:t>
      </w:r>
    </w:p>
    <w:p>
      <w:pPr>
        <w:pStyle w:val="BodyText"/>
      </w:pPr>
      <w:r>
        <w:t xml:space="preserve">Treat a show-sim like a low-stakes gig; Start on time, limit stops, and take notes for the next learning day — next, treat a show-sim like a low-stakes gig. Start on time, limit stops, and take notes for the next learning day.</w:t>
      </w:r>
    </w:p>
    <w:bookmarkEnd w:id="11"/>
    <w:bookmarkStart w:id="12" w:name="writing-days-protect-creativity"/>
    <w:p>
      <w:pPr>
        <w:pStyle w:val="Heading2"/>
      </w:pPr>
      <w:r>
        <w:t xml:space="preserve">Writing days protect creativity</w:t>
      </w:r>
    </w:p>
    <w:p>
      <w:pPr>
        <w:pStyle w:val="FirstParagraph"/>
      </w:pPr>
      <w:r>
        <w:t xml:space="preserve">Separate pure writing from polish; Trying to master and invent simultaneously often fails both. Protect writing nights from logistics arguments that belong in a business meeting — namely, separate pure writing from polish. Trying to master and invent simultaneously often fails both. Protect writing nights from logistics arguments that belong in a business meeting.</w:t>
      </w:r>
    </w:p>
    <w:p>
      <w:pPr>
        <w:pStyle w:val="BodyText"/>
      </w:pPr>
      <w:r>
        <w:t xml:space="preserve">Protect writing nights from logistics arguments that belong in a business meeting; Trying to master and invent simultaneously often fails both. Separate pure writing from polish — next, protect writing nights from logistics arguments that belong in a business meeting. Trying to master and invent simultaneously often fails both. Separate pure writing from polish.</w:t>
      </w:r>
    </w:p>
    <w:bookmarkEnd w:id="12"/>
    <w:bookmarkStart w:id="13" w:name="fill-in-type-rotation-this-month"/>
    <w:p>
      <w:pPr>
        <w:pStyle w:val="Heading2"/>
      </w:pPr>
      <w:r>
        <w:t xml:space="preserve">Fill-in: Type rotation this month</w:t>
      </w:r>
    </w:p>
    <w:p>
      <w:pPr>
        <w:pStyle w:val="FirstParagraph"/>
      </w:pPr>
      <w:r>
        <w:rPr>
          <w:b/>
          <w:bCs/>
        </w:rPr>
        <w:t xml:space="preserve">Week 1 type:</w:t>
      </w:r>
      <w:r>
        <w:t xml:space="preserve"> </w:t>
      </w:r>
      <w:r>
        <w:t xml:space="preserve">________</w:t>
      </w:r>
    </w:p>
    <w:p>
      <w:pPr>
        <w:pStyle w:val="BodyText"/>
      </w:pPr>
      <w:r>
        <w:rPr>
          <w:b/>
          <w:bCs/>
        </w:rPr>
        <w:t xml:space="preserve">Week 2 type:</w:t>
      </w:r>
      <w:r>
        <w:t xml:space="preserve"> </w:t>
      </w:r>
      <w:r>
        <w:t xml:space="preserve">________</w:t>
      </w:r>
    </w:p>
    <w:p>
      <w:pPr>
        <w:pStyle w:val="BodyText"/>
      </w:pPr>
      <w:r>
        <w:rPr>
          <w:b/>
          <w:bCs/>
        </w:rPr>
        <w:t xml:space="preserve">Week 3 type:</w:t>
      </w:r>
      <w:r>
        <w:t xml:space="preserve"> </w:t>
      </w:r>
      <w:r>
        <w:t xml:space="preserve">________</w:t>
      </w:r>
    </w:p>
    <w:p>
      <w:pPr>
        <w:pStyle w:val="BodyText"/>
      </w:pPr>
      <w:r>
        <w:rPr>
          <w:b/>
          <w:bCs/>
        </w:rPr>
        <w:t xml:space="preserve">Show-sim date:</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Label the next four calendar holds with types, not just “rehearsal.”.</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1" w:name="faq"/>
    <w:p>
      <w:pPr>
        <w:pStyle w:val="Heading2"/>
      </w:pPr>
      <w:r>
        <w:t xml:space="preserve">FAQ</w:t>
      </w:r>
    </w:p>
    <w:bookmarkStart w:id="17" w:name="X6c50ebcd1e8abcdd2ebc632ea303efe71cb6c84"/>
    <w:p>
      <w:pPr>
        <w:pStyle w:val="Heading3"/>
      </w:pPr>
      <w:r>
        <w:t xml:space="preserve">Which rehearsal types should most bands rotate?</w:t>
      </w:r>
    </w:p>
    <w:p>
      <w:pPr>
        <w:pStyle w:val="FirstParagraph"/>
      </w:pPr>
      <w:r>
        <w:t xml:space="preserve">Learning/parts, arranging, full set run, and troubleshooting. Optional: media capture or guest sit-in days.</w:t>
      </w:r>
    </w:p>
    <w:bookmarkEnd w:id="17"/>
    <w:bookmarkStart w:id="18" w:name="how-do-we-label-the-calendar"/>
    <w:p>
      <w:pPr>
        <w:pStyle w:val="Heading3"/>
      </w:pPr>
      <w:r>
        <w:t xml:space="preserve">How do we label the calendar?</w:t>
      </w:r>
    </w:p>
    <w:p>
      <w:pPr>
        <w:pStyle w:val="FirstParagraph"/>
      </w:pPr>
      <w:r>
        <w:t xml:space="preserve">Name the type in the calendar event so people prep correctly. “Rehearsal” alone invites noodling.</w:t>
      </w:r>
    </w:p>
    <w:bookmarkEnd w:id="18"/>
    <w:bookmarkStart w:id="19" w:name="can-we-mix-types-in-one-night"/>
    <w:p>
      <w:pPr>
        <w:pStyle w:val="Heading3"/>
      </w:pPr>
      <w:r>
        <w:t xml:space="preserve">Can we mix types in one night?</w:t>
      </w:r>
    </w:p>
    <w:p>
      <w:pPr>
        <w:pStyle w:val="FirstParagraph"/>
      </w:pPr>
      <w:r>
        <w:t xml:space="preserve">Yes with hard time boxes. Without boxes, the loudest need steals the clock.</w:t>
      </w:r>
    </w:p>
    <w:bookmarkEnd w:id="19"/>
    <w:bookmarkStart w:id="20" w:name="how-often-should-we-run-full-set-sims"/>
    <w:p>
      <w:pPr>
        <w:pStyle w:val="Heading3"/>
      </w:pPr>
      <w:r>
        <w:t xml:space="preserve">How often should we run full set sims?</w:t>
      </w:r>
    </w:p>
    <w:p>
      <w:pPr>
        <w:pStyle w:val="FirstParagraph"/>
      </w:pPr>
      <w:r>
        <w:t xml:space="preserve">Before every important show and regularly if you play often. Sims reveal transitions homework cannot.</w:t>
      </w:r>
    </w:p>
    <w:bookmarkEnd w:id="20"/>
    <w:bookmarkEnd w:id="21"/>
    <w:bookmarkStart w:id="26" w:name="related-guides"/>
    <w:p>
      <w:pPr>
        <w:pStyle w:val="Heading2"/>
      </w:pPr>
      <w:r>
        <w:t xml:space="preserve">Related guides</w:t>
      </w:r>
    </w:p>
    <w:p>
      <w:pPr>
        <w:pStyle w:val="Compact"/>
        <w:numPr>
          <w:ilvl w:val="0"/>
          <w:numId w:val="1001"/>
        </w:numPr>
      </w:pPr>
      <w:hyperlink r:id="rId22">
        <w:r>
          <w:rPr>
            <w:rStyle w:val="Hyperlink"/>
          </w:rPr>
          <w:t xml:space="preserve">Rehearsal planning</w:t>
        </w:r>
      </w:hyperlink>
    </w:p>
    <w:p>
      <w:pPr>
        <w:pStyle w:val="Compact"/>
        <w:numPr>
          <w:ilvl w:val="0"/>
          <w:numId w:val="1001"/>
        </w:numPr>
      </w:pPr>
      <w:hyperlink r:id="rId23">
        <w:r>
          <w:rPr>
            <w:rStyle w:val="Hyperlink"/>
          </w:rPr>
          <w:t xml:space="preserve">Rehearsal goals</w:t>
        </w:r>
      </w:hyperlink>
    </w:p>
    <w:p>
      <w:pPr>
        <w:pStyle w:val="Compact"/>
        <w:numPr>
          <w:ilvl w:val="0"/>
          <w:numId w:val="1001"/>
        </w:numPr>
      </w:pPr>
      <w:hyperlink r:id="rId24">
        <w:r>
          <w:rPr>
            <w:rStyle w:val="Hyperlink"/>
          </w:rPr>
          <w:t xml:space="preserve">Band setlist planning</w:t>
        </w:r>
      </w:hyperlink>
    </w:p>
    <w:p>
      <w:pPr>
        <w:pStyle w:val="Compact"/>
        <w:numPr>
          <w:ilvl w:val="0"/>
          <w:numId w:val="1001"/>
        </w:numPr>
      </w:pPr>
      <w:hyperlink r:id="rId25">
        <w:r>
          <w:rPr>
            <w:rStyle w:val="Hyperlink"/>
          </w:rPr>
          <w:t xml:space="preserve">Live performance topic</w:t>
        </w:r>
      </w:hyperlink>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4" Target="/academy/articles/band-setlist-planning/" TargetMode="External" /><Relationship Type="http://schemas.openxmlformats.org/officeDocument/2006/relationships/hyperlink" Id="rId23" Target="/academy/book-resources/rehearsal-goals/" TargetMode="External" /><Relationship Type="http://schemas.openxmlformats.org/officeDocument/2006/relationships/hyperlink" Id="rId22" Target="/academy/book-resources/rehearsal-planning/" TargetMode="External" /><Relationship Type="http://schemas.openxmlformats.org/officeDocument/2006/relationships/hyperlink" Id="rId25" Target="/academy/topics/live-performance/" TargetMode="External" /><Relationship Type="http://schemas.openxmlformats.org/officeDocument/2006/relationships/hyperlink" Id="rId14" Target="/directory/" TargetMode="External" /></Relationships>
</file>

<file path=word/_rels/footnotes.xml.rels><?xml version="1.0" encoding="UTF-8"?><Relationships xmlns="http://schemas.openxmlformats.org/package/2006/relationships"><Relationship Type="http://schemas.openxmlformats.org/officeDocument/2006/relationships/hyperlink" Id="rId24" Target="/academy/articles/band-setlist-planning/" TargetMode="External" /><Relationship Type="http://schemas.openxmlformats.org/officeDocument/2006/relationships/hyperlink" Id="rId23" Target="/academy/book-resources/rehearsal-goals/" TargetMode="External" /><Relationship Type="http://schemas.openxmlformats.org/officeDocument/2006/relationships/hyperlink" Id="rId22" Target="/academy/book-resources/rehearsal-planning/" TargetMode="External" /><Relationship Type="http://schemas.openxmlformats.org/officeDocument/2006/relationships/hyperlink" Id="rId25" Target="/academy/topics/live-performance/" TargetMode="External" /><Relationship Type="http://schemas.openxmlformats.org/officeDocument/2006/relationships/hyperlink" Id="rId14" Target="/director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2026-07-27T17:58:46Z</dcterms:created>
  <dcterms:modified xsi:type="dcterms:W3CDTF">2026-07-27T17:58:46Z</dcterms:modified>
</cp:coreProperties>
</file>

<file path=docProps/custom.xml><?xml version="1.0" encoding="utf-8"?>
<Properties xmlns="http://schemas.openxmlformats.org/officeDocument/2006/custom-properties" xmlns:vt="http://schemas.openxmlformats.org/officeDocument/2006/docPropsVTypes"/>
</file>