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rehearsal-planning-template"/>
    <w:p>
      <w:pPr>
        <w:pStyle w:val="Heading1"/>
      </w:pPr>
      <w:r>
        <w:t xml:space="preserve">Rehearsal Planning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Rehearsal Planning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planning effective rehearsals.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Planning a rehearsal cycle is how you stop hoping the set improves by magic. Plans connect goals to calendar blocks and reveal whether you have enough nights before a real date.</w:t>
      </w:r>
    </w:p>
    <w:bookmarkEnd w:id="9"/>
    <w:bookmarkStart w:id="10" w:name="plan-backward-from-the-show"/>
    <w:p>
      <w:pPr>
        <w:pStyle w:val="Heading2"/>
      </w:pPr>
      <w:r>
        <w:t xml:space="preserve">Plan backward from the show</w:t>
      </w:r>
    </w:p>
    <w:p>
      <w:pPr>
        <w:pStyle w:val="FirstParagraph"/>
      </w:pPr>
      <w:r>
        <w:t xml:space="preserve">If a date is real, count rehearsals needed for transitions and stamina, not only song counts. Show-sims are not optional for important rooms. Name rehearsal types on the calendar—learning, arranging, full set, troubleshooting—so prep matches the night.</w:t>
      </w:r>
    </w:p>
    <w:p>
      <w:pPr>
        <w:pStyle w:val="BodyText"/>
      </w:pPr>
      <w:r>
        <w:t xml:space="preserve">A calendar full of unlabeled “rehearsal” invites noodling. Labels create purpose before anyone plugs in; namely a calendar full of unlabeled “rehearsal” invites noodling. Labels create purpose before anyone plugs in.; hence a calendar full of unlabeled “rehearsal” invites noodling. Labels create purpose before anyone plugs in.</w:t>
      </w:r>
    </w:p>
    <w:bookmarkEnd w:id="10"/>
    <w:bookmarkStart w:id="11" w:name="capacity-is-a-constraint"/>
    <w:p>
      <w:pPr>
        <w:pStyle w:val="Heading2"/>
      </w:pPr>
      <w:r>
        <w:t xml:space="preserve">Capacity is a constraint</w:t>
      </w:r>
    </w:p>
    <w:p>
      <w:pPr>
        <w:pStyle w:val="FirstParagraph"/>
      </w:pPr>
      <w:r>
        <w:t xml:space="preserve">Day jobs, caregiving, and travel shrink the plan; An honest thin plan beats a fantasy dense plan that nobody can attend. Write blackout dates early so you do not invent conflict later — namely, day jobs, caregiving, and travel shrink the plan. An honest thin plan beats a fantasy dense plan that nobody can attend. Write blackout dates early so you do not invent conflict later.</w:t>
      </w:r>
    </w:p>
    <w:p>
      <w:pPr>
        <w:pStyle w:val="BodyText"/>
      </w:pPr>
      <w:r>
        <w:t xml:space="preserve">If the plan requires more nights than people can give, you lack a usable motivation problem—you have a design problem — next, if the plan requires more nights than people can give, you lack a usable motivation problem—you have a design problem.</w:t>
      </w:r>
    </w:p>
    <w:bookmarkEnd w:id="11"/>
    <w:bookmarkStart w:id="12" w:name="review-weekly"/>
    <w:p>
      <w:pPr>
        <w:pStyle w:val="Heading2"/>
      </w:pPr>
      <w:r>
        <w:t xml:space="preserve">Review weekly</w:t>
      </w:r>
    </w:p>
    <w:p>
      <w:pPr>
        <w:pStyle w:val="FirstParagraph"/>
      </w:pPr>
      <w:r>
        <w:t xml:space="preserve">After each session, adjust the next plan based on what actually got done; Plans that never change are ignored. Plans that update from reality become trusted — namely, after each session, adjust the next plan based on what actually got done. Plans that never change are ignored. Plans that update from reality become trusted.</w:t>
      </w:r>
    </w:p>
    <w:p>
      <w:pPr>
        <w:pStyle w:val="BodyText"/>
      </w:pPr>
      <w:r>
        <w:t xml:space="preserve">Plans that update from reality become trusted; Plans that never change are ignored; After each session, adjust the next plan based on what actually got done — next, plans that update from reality become trusted. Plans that never change are ignored. After each session, adjust the next plan based on what actually got done.</w:t>
      </w:r>
    </w:p>
    <w:bookmarkEnd w:id="12"/>
    <w:bookmarkStart w:id="13" w:name="fill-in-two-week-plan"/>
    <w:p>
      <w:pPr>
        <w:pStyle w:val="Heading2"/>
      </w:pPr>
      <w:r>
        <w:t xml:space="preserve">Fill-in: Two-week plan</w:t>
      </w:r>
    </w:p>
    <w:p>
      <w:pPr>
        <w:pStyle w:val="FirstParagraph"/>
      </w:pPr>
      <w:r>
        <w:rPr>
          <w:b/>
          <w:bCs/>
        </w:rPr>
        <w:t xml:space="preserve">Target show/date: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Rehearsal 1 type/goal: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Rehearsal 2 type/goal: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Risk songs: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Show-sim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Map the next two weeks of rehearsals to a real target date today.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3" w:name="faq"/>
    <w:p>
      <w:pPr>
        <w:pStyle w:val="Heading2"/>
      </w:pPr>
      <w:r>
        <w:t xml:space="preserve">FAQ</w:t>
      </w:r>
    </w:p>
    <w:bookmarkStart w:id="17" w:name="X90aff1d2198f26a817cf45611903d7a99f9e29c"/>
    <w:p>
      <w:pPr>
        <w:pStyle w:val="Heading3"/>
      </w:pPr>
      <w:r>
        <w:t xml:space="preserve">How far in advance should we plan rehearsals?</w:t>
      </w:r>
    </w:p>
    <w:p>
      <w:pPr>
        <w:pStyle w:val="FirstParagraph"/>
      </w:pPr>
      <w:r>
        <w:t xml:space="preserve">Lock date, place, and high-level goals about a week out; send a detailed agenda 2–3 days before so people can practice. Day-of “we’ll figure it out” is how bands burn rent money on setup chatter.</w:t>
      </w:r>
    </w:p>
    <w:bookmarkEnd w:id="17"/>
    <w:bookmarkStart w:id="18" w:name="Xbe9a7371f7a599eed524cc02fc15febc2d2d2f7"/>
    <w:p>
      <w:pPr>
        <w:pStyle w:val="Heading3"/>
      </w:pPr>
      <w:r>
        <w:t xml:space="preserve">What is the difference between rehearsal planning and an agenda?</w:t>
      </w:r>
    </w:p>
    <w:p>
      <w:pPr>
        <w:pStyle w:val="FirstParagraph"/>
      </w:pPr>
      <w:r>
        <w:t xml:space="preserve">Planning is the pre-work: goals, prep assignments, materials, and communication. The agenda is the timed run sheet in the room. You need both—plan decides</w:t>
      </w:r>
      <w:r>
        <w:t xml:space="preserve"> </w:t>
      </w:r>
      <w:r>
        <w:rPr>
          <w:i/>
          <w:iCs/>
        </w:rPr>
        <w:t xml:space="preserve">what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who prepares</w:t>
      </w:r>
      <w:r>
        <w:t xml:space="preserve">; agenda controls</w:t>
      </w:r>
      <w:r>
        <w:t xml:space="preserve"> </w:t>
      </w:r>
      <w:r>
        <w:rPr>
          <w:i/>
          <w:iCs/>
        </w:rPr>
        <w:t xml:space="preserve">when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how long</w:t>
      </w:r>
      <w:r>
        <w:t xml:space="preserve">.</w:t>
      </w:r>
    </w:p>
    <w:bookmarkEnd w:id="18"/>
    <w:bookmarkStart w:id="20" w:name="X0a240506e45e711b78e330299c89701d872163e"/>
    <w:p>
      <w:pPr>
        <w:pStyle w:val="Heading3"/>
      </w:pPr>
      <w:r>
        <w:t xml:space="preserve">How should planning change by rehearsal type?</w:t>
      </w:r>
    </w:p>
    <w:p>
      <w:pPr>
        <w:pStyle w:val="FirstParagraph"/>
      </w:pPr>
      <w:r>
        <w:t xml:space="preserve">Learning new material needs section breakdowns and homework; polish sessions drill weak spots; pre-show runs favor full setlist with minimal stops; writing sessions need capture tools and looser blocks. Match time allocation to the type—see</w:t>
      </w:r>
      <w:r>
        <w:t xml:space="preserve"> </w:t>
      </w:r>
      <w:hyperlink r:id="rId19">
        <w:r>
          <w:rPr>
            <w:rStyle w:val="Hyperlink"/>
          </w:rPr>
          <w:t xml:space="preserve">rehearsal types</w:t>
        </w:r>
      </w:hyperlink>
      <w:r>
        <w:t xml:space="preserve">.</w:t>
      </w:r>
    </w:p>
    <w:bookmarkEnd w:id="20"/>
    <w:bookmarkStart w:id="22" w:name="should-every-member-get-prep-homework"/>
    <w:p>
      <w:pPr>
        <w:pStyle w:val="Heading3"/>
      </w:pPr>
      <w:r>
        <w:t xml:space="preserve">Should every member get prep homework?</w:t>
      </w:r>
    </w:p>
    <w:p>
      <w:pPr>
        <w:pStyle w:val="FirstParagraph"/>
      </w:pPr>
      <w:r>
        <w:t xml:space="preserve">Yes for anything that should not be learned from zero in the room: parts, chart review, click practice, or gear. Shared prep plus individual tasks keeps the expensive hours for ensemble problems only—</w:t>
      </w:r>
      <w:hyperlink r:id="rId21">
        <w:r>
          <w:rPr>
            <w:rStyle w:val="Hyperlink"/>
          </w:rPr>
          <w:t xml:space="preserve">preparation accountability</w:t>
        </w:r>
      </w:hyperlink>
      <w:r>
        <w:t xml:space="preserve">.</w:t>
      </w:r>
    </w:p>
    <w:bookmarkEnd w:id="22"/>
    <w:bookmarkEnd w:id="23"/>
    <w:bookmarkStart w:id="33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Rehearsal agenda template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Strategies for an effective band practice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Rehearsal types guide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Rehearsal goals guide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Time-boxing template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Preparation accountability guide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Band rehearsal scheduling software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Shared calendar for bands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Band rehearsal space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Free Bandmate account</w:t>
        </w:r>
      </w:hyperlink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9" Target="/academy/articles/band-rehearsal-scheduling-software/" TargetMode="External" /><Relationship Type="http://schemas.openxmlformats.org/officeDocument/2006/relationships/hyperlink" Id="rId31" Target="/academy/articles/band-rehearsal-space-how-to-find-and-share/" TargetMode="Externa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30" Target="/academy/articles/shared-calendar-for-bands/" TargetMode="External" /><Relationship Type="http://schemas.openxmlformats.org/officeDocument/2006/relationships/hyperlink" Id="rId26" Target="/academy/articles/strategies-for-organizing-an-effective-band-practice-session/" TargetMode="External" /><Relationship Type="http://schemas.openxmlformats.org/officeDocument/2006/relationships/hyperlink" Id="rId21" Target="/academy/book-resources/preparation-accountability/" TargetMode="External" /><Relationship Type="http://schemas.openxmlformats.org/officeDocument/2006/relationships/hyperlink" Id="rId24" Target="/academy/book-resources/rehearsal-agenda/" TargetMode="External" /><Relationship Type="http://schemas.openxmlformats.org/officeDocument/2006/relationships/hyperlink" Id="rId27" Target="/academy/book-resources/rehearsal-goals/" TargetMode="External" /><Relationship Type="http://schemas.openxmlformats.org/officeDocument/2006/relationships/hyperlink" Id="rId19" Target="/academy/book-resources/rehearsal-types/" TargetMode="External" /><Relationship Type="http://schemas.openxmlformats.org/officeDocument/2006/relationships/hyperlink" Id="rId28" Target="/academy/book-resources/time-boxing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/academy/articles/band-rehearsal-scheduling-software/" TargetMode="External" /><Relationship Type="http://schemas.openxmlformats.org/officeDocument/2006/relationships/hyperlink" Id="rId31" Target="/academy/articles/band-rehearsal-space-how-to-find-and-share/" TargetMode="Externa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30" Target="/academy/articles/shared-calendar-for-bands/" TargetMode="External" /><Relationship Type="http://schemas.openxmlformats.org/officeDocument/2006/relationships/hyperlink" Id="rId26" Target="/academy/articles/strategies-for-organizing-an-effective-band-practice-session/" TargetMode="External" /><Relationship Type="http://schemas.openxmlformats.org/officeDocument/2006/relationships/hyperlink" Id="rId21" Target="/academy/book-resources/preparation-accountability/" TargetMode="External" /><Relationship Type="http://schemas.openxmlformats.org/officeDocument/2006/relationships/hyperlink" Id="rId24" Target="/academy/book-resources/rehearsal-agenda/" TargetMode="External" /><Relationship Type="http://schemas.openxmlformats.org/officeDocument/2006/relationships/hyperlink" Id="rId27" Target="/academy/book-resources/rehearsal-goals/" TargetMode="External" /><Relationship Type="http://schemas.openxmlformats.org/officeDocument/2006/relationships/hyperlink" Id="rId19" Target="/academy/book-resources/rehearsal-types/" TargetMode="External" /><Relationship Type="http://schemas.openxmlformats.org/officeDocument/2006/relationships/hyperlink" Id="rId28" Target="/academy/book-resources/time-boxing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