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rehearsal-evaluation-tool"/>
    <w:p>
      <w:pPr>
        <w:pStyle w:val="Heading1"/>
      </w:pPr>
      <w:r>
        <w:t xml:space="preserve">Rehearsal Evaluation Tool</w:t>
      </w:r>
    </w:p>
    <w:bookmarkStart w:id="9" w:name="how-to-use-this-guide"/>
    <w:p>
      <w:pPr>
        <w:pStyle w:val="Heading2"/>
      </w:pPr>
      <w:r>
        <w:t xml:space="preserve">How to use this guide</w:t>
      </w:r>
    </w:p>
    <w:p>
      <w:pPr>
        <w:pStyle w:val="FirstParagraph"/>
      </w:pPr>
      <w:r>
        <w:t xml:space="preserve">This is a practical Bandmate Academy guide for</w:t>
      </w:r>
      <w:r>
        <w:t xml:space="preserve"> </w:t>
      </w:r>
      <w:r>
        <w:rPr>
          <w:b/>
          <w:bCs/>
        </w:rPr>
        <w:t xml:space="preserve">Rehearsal Evaluation Tool</w:t>
      </w:r>
      <w:r>
        <w:t xml:space="preserve">. Read it with your band, customize fill-in moments, and treat the DOCX as the working copy you mark up together.</w:t>
      </w:r>
    </w:p>
    <w:p>
      <w:pPr>
        <w:pStyle w:val="BodyText"/>
      </w:pPr>
      <w:r>
        <w:t xml:space="preserve">Tool for evaluating rehearsal effectiveness. Work sections in order, write answers for</w:t>
      </w:r>
      <w:r>
        <w:t xml:space="preserve"> </w:t>
      </w:r>
      <w:r>
        <w:rPr>
          <w:i/>
          <w:iCs/>
        </w:rPr>
        <w:t xml:space="preserve">your</w:t>
      </w:r>
      <w:r>
        <w:t xml:space="preserve"> </w:t>
      </w:r>
      <w:r>
        <w:t xml:space="preserve">lineup, and leave with owners and dates.</w:t>
      </w:r>
    </w:p>
    <w:p>
      <w:pPr>
        <w:pStyle w:val="BodyText"/>
      </w:pPr>
      <w:r>
        <w:rPr>
          <w:b/>
          <w:bCs/>
        </w:rPr>
        <w:t xml:space="preserve">Suggested workflow:</w:t>
      </w:r>
      <w:r>
        <w:t xml:space="preserve"> </w:t>
      </w:r>
      <w:r>
        <w:t xml:space="preserve">(1) skim alone, (2) fill in a 30–45 minute band meeting, (3) store next to calendar and money rules, (4) revisit after lineup or goal changes.</w:t>
      </w:r>
    </w:p>
    <w:p>
      <w:pPr>
        <w:pStyle w:val="BodyText"/>
      </w:pPr>
      <w:r>
        <w:t xml:space="preserve">Evaluation asks whether rent money bought readiness—or only burned hours. Honest scores change behavior; fake fives protect feelings and waste lockouts.</w:t>
      </w:r>
    </w:p>
    <w:bookmarkEnd w:id="9"/>
    <w:bookmarkStart w:id="10" w:name="metrics-that-matter"/>
    <w:p>
      <w:pPr>
        <w:pStyle w:val="Heading2"/>
      </w:pPr>
      <w:r>
        <w:t xml:space="preserve">Metrics that matter</w:t>
      </w:r>
    </w:p>
    <w:p>
      <w:pPr>
        <w:pStyle w:val="FirstParagraph"/>
      </w:pPr>
      <w:r>
        <w:t xml:space="preserve">Start delay, agenda completion, songs show-ready, energy, and homework landing; Vibes alone are not metrics. Lead with one win, one fix, and one owner so evaluation points forward instead of becoming a courtroom — namely, start delay, agenda completion, songs show-ready, energy, and homework landing. Vibes alone are not metrics. Lead with one win, one fix, and one owner so evaluation points forward instead of becoming a courtroom.</w:t>
      </w:r>
    </w:p>
    <w:p>
      <w:pPr>
        <w:pStyle w:val="BodyText"/>
      </w:pPr>
      <w:r>
        <w:t xml:space="preserve">Track the same metrics for a month and you will see whether process or personnel is the bottleneck; namely track the same metrics for a month and you will see whether process or personnel is the bottleneck.; hence track the same metrics for a month and you will see whether process or personnel is the bottleneck.</w:t>
      </w:r>
    </w:p>
    <w:bookmarkEnd w:id="10"/>
    <w:bookmarkStart w:id="11" w:name="patterns-over-blame"/>
    <w:p>
      <w:pPr>
        <w:pStyle w:val="Heading2"/>
      </w:pPr>
      <w:r>
        <w:t xml:space="preserve">Patterns over blame</w:t>
      </w:r>
    </w:p>
    <w:p>
      <w:pPr>
        <w:pStyle w:val="FirstParagraph"/>
      </w:pPr>
      <w:r>
        <w:t xml:space="preserve">If one person is always the story, check whether the system fails them—unclear agendas, impossible goals, missing charts. Chronic individual issues still need private conversation, but start with structure before character judgments — namely, if one person is always the story, check whether the system fails them—unclear agendas, impossible goals, missing charts. Chronic individual issues still need private conversation, but start with structure before character judgments.</w:t>
      </w:r>
    </w:p>
    <w:p>
      <w:pPr>
        <w:pStyle w:val="BodyText"/>
      </w:pPr>
      <w:r>
        <w:t xml:space="preserve">Chronic individual issues still need private conversation, but start with structure before character judgments. If one person is always the story, check whether the system fails them—unclear agendas, impossible goals, missing charts — next, chronic individual issues still need private conversation, but start with structure before character judgments. If one person is always the story, check whether the system fails them—unclear agendas, impossible goals, missing charts.</w:t>
      </w:r>
    </w:p>
    <w:bookmarkEnd w:id="11"/>
    <w:bookmarkStart w:id="12" w:name="cadence"/>
    <w:p>
      <w:pPr>
        <w:pStyle w:val="Heading2"/>
      </w:pPr>
      <w:r>
        <w:t xml:space="preserve">Cadence</w:t>
      </w:r>
    </w:p>
    <w:p>
      <w:pPr>
        <w:pStyle w:val="FirstParagraph"/>
      </w:pPr>
      <w:r>
        <w:t xml:space="preserve">Weekly or biweekly is enough; Endless critique without celebration becomes culture poison; Pair evaluation with milestones so progress is visible, not only problems — namely, weekly or biweekly is enough. Endless critique without celebration becomes culture poison. Pair evaluation with milestones so progress is visible, not only problems.</w:t>
      </w:r>
    </w:p>
    <w:p>
      <w:pPr>
        <w:pStyle w:val="BodyText"/>
      </w:pPr>
      <w:r>
        <w:t xml:space="preserve">Pair evaluation with milestones so progress is visible, not only problems; Endless critique without celebration becomes culture poison. Weekly or biweekly is enough — next, pair evaluation with milestones so progress is visible, not only problems. Endless critique without celebration becomes culture poison. Weekly or biweekly is enough.</w:t>
      </w:r>
    </w:p>
    <w:bookmarkEnd w:id="12"/>
    <w:bookmarkStart w:id="13" w:name="fill-in-session-score"/>
    <w:p>
      <w:pPr>
        <w:pStyle w:val="Heading2"/>
      </w:pPr>
      <w:r>
        <w:t xml:space="preserve">Fill-in: Session score</w:t>
      </w:r>
    </w:p>
    <w:p>
      <w:pPr>
        <w:pStyle w:val="FirstParagraph"/>
      </w:pPr>
      <w:r>
        <w:rPr>
          <w:b/>
          <w:bCs/>
        </w:rPr>
        <w:t xml:space="preserve">Start on time?:</w:t>
      </w:r>
      <w:r>
        <w:t xml:space="preserve"> </w:t>
      </w:r>
      <w:r>
        <w:t xml:space="preserve">________</w:t>
      </w:r>
    </w:p>
    <w:p>
      <w:pPr>
        <w:pStyle w:val="BodyText"/>
      </w:pPr>
      <w:r>
        <w:rPr>
          <w:b/>
          <w:bCs/>
        </w:rPr>
        <w:t xml:space="preserve">Agenda %:</w:t>
      </w:r>
      <w:r>
        <w:t xml:space="preserve"> </w:t>
      </w:r>
      <w:r>
        <w:t xml:space="preserve">________</w:t>
      </w:r>
    </w:p>
    <w:p>
      <w:pPr>
        <w:pStyle w:val="BodyText"/>
      </w:pPr>
      <w:r>
        <w:rPr>
          <w:b/>
          <w:bCs/>
        </w:rPr>
        <w:t xml:space="preserve">Show-ready gains:</w:t>
      </w:r>
      <w:r>
        <w:t xml:space="preserve"> </w:t>
      </w:r>
      <w:r>
        <w:t xml:space="preserve">________</w:t>
      </w:r>
    </w:p>
    <w:p>
      <w:pPr>
        <w:pStyle w:val="BodyText"/>
      </w:pPr>
      <w:r>
        <w:rPr>
          <w:b/>
          <w:bCs/>
        </w:rPr>
        <w:t xml:space="preserve">One fix:</w:t>
      </w:r>
      <w:r>
        <w:t xml:space="preserve"> </w:t>
      </w:r>
      <w:r>
        <w:t xml:space="preserve">________</w:t>
      </w:r>
    </w:p>
    <w:p>
      <w:pPr>
        <w:pStyle w:val="BodyText"/>
      </w:pPr>
      <w:r>
        <w:rPr>
          <w:b/>
          <w:bCs/>
        </w:rPr>
        <w:t xml:space="preserve">Owner:</w:t>
      </w:r>
      <w:r>
        <w:t xml:space="preserve"> </w:t>
      </w:r>
      <w:r>
        <w:t xml:space="preserve">________</w:t>
      </w:r>
    </w:p>
    <w:bookmarkEnd w:id="13"/>
    <w:bookmarkStart w:id="15" w:name="putting-it-into-practice"/>
    <w:p>
      <w:pPr>
        <w:pStyle w:val="Heading2"/>
      </w:pPr>
      <w:r>
        <w:t xml:space="preserve">Putting it into practice</w:t>
      </w:r>
    </w:p>
    <w:p>
      <w:pPr>
        <w:pStyle w:val="FirstParagraph"/>
      </w:pPr>
      <w:r>
        <w:t xml:space="preserve">Score the next rehearsal before you leave the room.</w:t>
      </w:r>
    </w:p>
    <w:p>
      <w:pPr>
        <w:pStyle w:val="BodyText"/>
      </w:pPr>
      <w:r>
        <w:t xml:space="preserve">Reopen this filled guide after lineup changes and before busy seasons. Keep profiles current so opportunities can convert, and use the</w:t>
      </w:r>
      <w:r>
        <w:t xml:space="preserve"> </w:t>
      </w:r>
      <w:hyperlink r:id="rId14">
        <w:r>
          <w:rPr>
            <w:rStyle w:val="Hyperlink"/>
          </w:rPr>
          <w:t xml:space="preserve">directory</w:t>
        </w:r>
      </w:hyperlink>
      <w:r>
        <w:t xml:space="preserve"> </w:t>
      </w:r>
      <w:r>
        <w:t xml:space="preserve">when the next step is finding people.</w:t>
      </w:r>
    </w:p>
    <w:bookmarkEnd w:id="15"/>
    <w:bookmarkStart w:id="16" w:name="a-thirty-day-implementation-sprint"/>
    <w:p>
      <w:pPr>
        <w:pStyle w:val="Heading2"/>
      </w:pPr>
      <w:r>
        <w:t xml:space="preserve">A thirty-day implementation sprint</w:t>
      </w:r>
    </w:p>
    <w:p>
      <w:pPr>
        <w:pStyle w:val="FirstParagraph"/>
      </w:pPr>
      <w:r>
        <w:rPr>
          <w:b/>
          <w:bCs/>
        </w:rPr>
        <w:t xml:space="preserve">Week one:</w:t>
      </w:r>
      <w:r>
        <w:t xml:space="preserve"> </w:t>
      </w:r>
      <w:r>
        <w:t xml:space="preserve">read alone and mark real disagreements.</w:t>
      </w:r>
      <w:r>
        <w:t xml:space="preserve"> </w:t>
      </w:r>
      <w:r>
        <w:rPr>
          <w:b/>
          <w:bCs/>
        </w:rPr>
        <w:t xml:space="preserve">Week two:</w:t>
      </w:r>
      <w:r>
        <w:t xml:space="preserve"> </w:t>
      </w:r>
      <w:r>
        <w:t xml:space="preserve">45-minute meeting—fill blanks, assign owners.</w:t>
      </w:r>
      <w:r>
        <w:t xml:space="preserve"> </w:t>
      </w:r>
      <w:r>
        <w:rPr>
          <w:b/>
          <w:bCs/>
        </w:rPr>
        <w:t xml:space="preserve">Week three:</w:t>
      </w:r>
      <w:r>
        <w:t xml:space="preserve"> </w:t>
      </w:r>
      <w:r>
        <w:t xml:space="preserve">use the rules on real rehearsals or outreach.</w:t>
      </w:r>
      <w:r>
        <w:t xml:space="preserve"> </w:t>
      </w:r>
      <w:r>
        <w:rPr>
          <w:b/>
          <w:bCs/>
        </w:rPr>
        <w:t xml:space="preserve">Week four:</w:t>
      </w:r>
      <w:r>
        <w:t xml:space="preserve"> </w:t>
      </w:r>
      <w:r>
        <w:t xml:space="preserve">amend one page and set the next quarterly revisit.</w:t>
      </w:r>
    </w:p>
    <w:bookmarkEnd w:id="16"/>
    <w:bookmarkStart w:id="21" w:name="faq"/>
    <w:p>
      <w:pPr>
        <w:pStyle w:val="Heading2"/>
      </w:pPr>
      <w:r>
        <w:t xml:space="preserve">FAQ</w:t>
      </w:r>
    </w:p>
    <w:bookmarkStart w:id="17" w:name="X23c6e3761a126cfc7281c7d4bf6a9d8cf7a66e5"/>
    <w:p>
      <w:pPr>
        <w:pStyle w:val="Heading3"/>
      </w:pPr>
      <w:r>
        <w:t xml:space="preserve">What metrics matter for rehearsal quality?</w:t>
      </w:r>
    </w:p>
    <w:p>
      <w:pPr>
        <w:pStyle w:val="FirstParagraph"/>
      </w:pPr>
      <w:r>
        <w:t xml:space="preserve">Starts on time, percent of agenda completed, songs show-ready, energy, and whether homework landed. Vibes alone are not metrics.</w:t>
      </w:r>
    </w:p>
    <w:bookmarkEnd w:id="17"/>
    <w:bookmarkStart w:id="18" w:name="how-honest-should-ratings-be"/>
    <w:p>
      <w:pPr>
        <w:pStyle w:val="Heading3"/>
      </w:pPr>
      <w:r>
        <w:t xml:space="preserve">How honest should ratings be?</w:t>
      </w:r>
    </w:p>
    <w:p>
      <w:pPr>
        <w:pStyle w:val="FirstParagraph"/>
      </w:pPr>
      <w:r>
        <w:t xml:space="preserve">Honest enough to change behavior. Fake fives protect feelings and waste lockout fees.</w:t>
      </w:r>
    </w:p>
    <w:bookmarkEnd w:id="18"/>
    <w:bookmarkStart w:id="19" w:name="X3d22a84fe1dd9428d6d4973cc707e97bbad417d"/>
    <w:p>
      <w:pPr>
        <w:pStyle w:val="Heading3"/>
      </w:pPr>
      <w:r>
        <w:t xml:space="preserve">What if evaluation always blames one person?</w:t>
      </w:r>
    </w:p>
    <w:p>
      <w:pPr>
        <w:pStyle w:val="FirstParagraph"/>
      </w:pPr>
      <w:r>
        <w:t xml:space="preserve">Check whether the system (agenda, charts, leadership) is failing them. Chronic individual issues still need a private conversation.</w:t>
      </w:r>
    </w:p>
    <w:bookmarkEnd w:id="19"/>
    <w:bookmarkStart w:id="20" w:name="can-we-evaluate-without-demoralizing"/>
    <w:p>
      <w:pPr>
        <w:pStyle w:val="Heading3"/>
      </w:pPr>
      <w:r>
        <w:t xml:space="preserve">Can we evaluate without demoralizing?</w:t>
      </w:r>
    </w:p>
    <w:p>
      <w:pPr>
        <w:pStyle w:val="FirstParagraph"/>
      </w:pPr>
      <w:r>
        <w:t xml:space="preserve">Lead with one win, one fix, one owner. Evaluation is for the next session, not a courtroom.</w:t>
      </w:r>
    </w:p>
    <w:bookmarkEnd w:id="20"/>
    <w:bookmarkEnd w:id="21"/>
    <w:bookmarkStart w:id="26" w:name="related-guides"/>
    <w:p>
      <w:pPr>
        <w:pStyle w:val="Heading2"/>
      </w:pPr>
      <w:r>
        <w:t xml:space="preserve">Related guides</w:t>
      </w:r>
    </w:p>
    <w:p>
      <w:pPr>
        <w:pStyle w:val="Compact"/>
        <w:numPr>
          <w:ilvl w:val="0"/>
          <w:numId w:val="1001"/>
        </w:numPr>
      </w:pPr>
      <w:hyperlink r:id="rId22">
        <w:r>
          <w:rPr>
            <w:rStyle w:val="Hyperlink"/>
          </w:rPr>
          <w:t xml:space="preserve">Rehearsal goals</w:t>
        </w:r>
      </w:hyperlink>
    </w:p>
    <w:p>
      <w:pPr>
        <w:pStyle w:val="Compact"/>
        <w:numPr>
          <w:ilvl w:val="0"/>
          <w:numId w:val="1001"/>
        </w:numPr>
      </w:pPr>
      <w:hyperlink r:id="rId23">
        <w:r>
          <w:rPr>
            <w:rStyle w:val="Hyperlink"/>
          </w:rPr>
          <w:t xml:space="preserve">Rehearsal documentation</w:t>
        </w:r>
      </w:hyperlink>
    </w:p>
    <w:p>
      <w:pPr>
        <w:pStyle w:val="Compact"/>
        <w:numPr>
          <w:ilvl w:val="0"/>
          <w:numId w:val="1001"/>
        </w:numPr>
      </w:pPr>
      <w:hyperlink r:id="rId24">
        <w:r>
          <w:rPr>
            <w:rStyle w:val="Hyperlink"/>
          </w:rPr>
          <w:t xml:space="preserve">Organize band rehearsals</w:t>
        </w:r>
      </w:hyperlink>
    </w:p>
    <w:p>
      <w:pPr>
        <w:pStyle w:val="Compact"/>
        <w:numPr>
          <w:ilvl w:val="0"/>
          <w:numId w:val="1001"/>
        </w:numPr>
      </w:pPr>
      <w:hyperlink r:id="rId25">
        <w:r>
          <w:rPr>
            <w:rStyle w:val="Hyperlink"/>
          </w:rPr>
          <w:t xml:space="preserve">Live performance topic</w:t>
        </w:r>
      </w:hyperlink>
    </w:p>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4" Target="/academy/articles/organize-band-rehearsals/" TargetMode="External" /><Relationship Type="http://schemas.openxmlformats.org/officeDocument/2006/relationships/hyperlink" Id="rId23" Target="/academy/book-resources/rehearsal-documentation/" TargetMode="External" /><Relationship Type="http://schemas.openxmlformats.org/officeDocument/2006/relationships/hyperlink" Id="rId22" Target="/academy/book-resources/rehearsal-goals/" TargetMode="External" /><Relationship Type="http://schemas.openxmlformats.org/officeDocument/2006/relationships/hyperlink" Id="rId25" Target="/academy/topics/live-performance/" TargetMode="External" /><Relationship Type="http://schemas.openxmlformats.org/officeDocument/2006/relationships/hyperlink" Id="rId14" Target="/directory/" TargetMode="External" /></Relationships>
</file>

<file path=word/_rels/footnotes.xml.rels><?xml version="1.0" encoding="UTF-8"?><Relationships xmlns="http://schemas.openxmlformats.org/package/2006/relationships"><Relationship Type="http://schemas.openxmlformats.org/officeDocument/2006/relationships/hyperlink" Id="rId24" Target="/academy/articles/organize-band-rehearsals/" TargetMode="External" /><Relationship Type="http://schemas.openxmlformats.org/officeDocument/2006/relationships/hyperlink" Id="rId23" Target="/academy/book-resources/rehearsal-documentation/" TargetMode="External" /><Relationship Type="http://schemas.openxmlformats.org/officeDocument/2006/relationships/hyperlink" Id="rId22" Target="/academy/book-resources/rehearsal-goals/" TargetMode="External" /><Relationship Type="http://schemas.openxmlformats.org/officeDocument/2006/relationships/hyperlink" Id="rId25" Target="/academy/topics/live-performance/" TargetMode="External" /><Relationship Type="http://schemas.openxmlformats.org/officeDocument/2006/relationships/hyperlink" Id="rId14" Target="/director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2026-07-27T17:58:46Z</dcterms:created>
  <dcterms:modified xsi:type="dcterms:W3CDTF">2026-07-27T17:58:46Z</dcterms:modified>
</cp:coreProperties>
</file>

<file path=docProps/custom.xml><?xml version="1.0" encoding="utf-8"?>
<Properties xmlns="http://schemas.openxmlformats.org/officeDocument/2006/custom-properties" xmlns:vt="http://schemas.openxmlformats.org/officeDocument/2006/docPropsVTypes"/>
</file>