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4" w:name="reference-check-template"/>
    <w:p>
      <w:pPr>
        <w:pStyle w:val="Heading1"/>
      </w:pPr>
      <w:r>
        <w:t xml:space="preserve">Reference Check Template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Reference Check Template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Template for checking references of potential members.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References are where best-behavior auditions meet real history. A short, consistent template keeps calls professional and comparable across candidates.</w:t>
      </w:r>
    </w:p>
    <w:bookmarkEnd w:id="9"/>
    <w:bookmarkStart w:id="10" w:name="when-to-call-and-whom-to-call"/>
    <w:p>
      <w:pPr>
        <w:pStyle w:val="Heading2"/>
      </w:pPr>
      <w:r>
        <w:t xml:space="preserve">When to call and whom to call</w:t>
      </w:r>
    </w:p>
    <w:p>
      <w:pPr>
        <w:pStyle w:val="FirstParagraph"/>
      </w:pPr>
      <w:r>
        <w:t xml:space="preserve">Run checks after a strong audition and before a long trial or permanent offer. Get consent; Two recent music collaborators who shared stages or rehearsals beat five vague friends who only know them socially — namely, run checks after a strong audition and before a long trial or permanent offer. Get consent. Two recent music collaborators who shared stages or rehearsals beat five vague friends who only know them socially.</w:t>
      </w:r>
    </w:p>
    <w:p>
      <w:pPr>
        <w:pStyle w:val="BodyText"/>
      </w:pPr>
      <w:r>
        <w:t xml:space="preserve">If someone only lists non-music references for a music seat, that is already information; namely if someone only lists non-music references for a music seat, that is already information.; hence if someone only lists non-music references for a music seat, that is already information.</w:t>
      </w:r>
    </w:p>
    <w:bookmarkEnd w:id="10"/>
    <w:bookmarkStart w:id="11" w:name="what-good-calls-surface"/>
    <w:p>
      <w:pPr>
        <w:pStyle w:val="Heading2"/>
      </w:pPr>
      <w:r>
        <w:t xml:space="preserve">What good calls surface</w:t>
      </w:r>
    </w:p>
    <w:p>
      <w:pPr>
        <w:pStyle w:val="FirstParagraph"/>
      </w:pPr>
      <w:r>
        <w:t xml:space="preserve">Reliability under stress, conflict repair, money honesty, and whether they would share a stage again. Ask for one growth area—pure praise without detail is often polite avoidance — namely, reliability under stress, conflict repair, money honesty, and whether they would share a stage again. Ask for one growth area—pure praise without detail is often polite avoidance.</w:t>
      </w:r>
    </w:p>
    <w:p>
      <w:pPr>
        <w:pStyle w:val="BodyText"/>
      </w:pPr>
      <w:r>
        <w:t xml:space="preserve">Take notes during the call, not after. Hesitation and careful wording often matter more than superlatives; namely take notes during the call, not after. Hesitation and careful wording often matter more than superlatives.; hence take notes during the call, not after. Hesitation and careful wording often matter more than superlatives.</w:t>
      </w:r>
    </w:p>
    <w:bookmarkEnd w:id="11"/>
    <w:bookmarkStart w:id="12" w:name="weigh-patterns-not-gossip"/>
    <w:p>
      <w:pPr>
        <w:pStyle w:val="Heading2"/>
      </w:pPr>
      <w:r>
        <w:t xml:space="preserve">Weigh patterns, not gossip</w:t>
      </w:r>
    </w:p>
    <w:p>
      <w:pPr>
        <w:pStyle w:val="FirstParagraph"/>
      </w:pPr>
      <w:r>
        <w:t xml:space="preserve">One mixed note is a question; a pattern is a decision; Document privately; Do not run rumor campaigns through the scene. If something serious arises, verify carefully and address the candidate with a fair process — namely, one mixed note is a question; a pattern is a decision. Document privately. Do not run rumor campaigns through the scene. If something serious arises, verify carefully and address the candidate with a fair process.</w:t>
      </w:r>
    </w:p>
    <w:p>
      <w:pPr>
        <w:pStyle w:val="BodyText"/>
      </w:pPr>
      <w:r>
        <w:t xml:space="preserve">If something serious arises, verify carefully and address the candidate with a fair process. Do not run rumor campaigns through the scene; Document privately; One mixed note is a question; a pattern is a decision — next, if something serious arises, verify carefully and address the candidate with a fair process. Do not run rumor campaigns through the scene. Document privately. One mixed note is a question; a pattern is a decision.</w:t>
      </w:r>
    </w:p>
    <w:bookmarkEnd w:id="12"/>
    <w:bookmarkStart w:id="13" w:name="fill-in-reference-log"/>
    <w:p>
      <w:pPr>
        <w:pStyle w:val="Heading2"/>
      </w:pPr>
      <w:r>
        <w:t xml:space="preserve">Fill-in: Reference log</w:t>
      </w:r>
    </w:p>
    <w:p>
      <w:pPr>
        <w:pStyle w:val="FirstParagraph"/>
      </w:pPr>
      <w:r>
        <w:rPr>
          <w:b/>
          <w:bCs/>
        </w:rPr>
        <w:t xml:space="preserve">Candidate: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Reference name/role: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Reliability notes: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Would rehire?: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Concerns: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Call two references for your top candidate before offering a permanent seat.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2" w:name="faq"/>
    <w:p>
      <w:pPr>
        <w:pStyle w:val="Heading2"/>
      </w:pPr>
      <w:r>
        <w:t xml:space="preserve">FAQ</w:t>
      </w:r>
    </w:p>
    <w:bookmarkStart w:id="17" w:name="Xd2cbcca498a771fb39888f362b8574df24a04c3"/>
    <w:p>
      <w:pPr>
        <w:pStyle w:val="Heading3"/>
      </w:pPr>
      <w:r>
        <w:t xml:space="preserve">When in the hiring process should we run reference checks?</w:t>
      </w:r>
    </w:p>
    <w:p>
      <w:pPr>
        <w:pStyle w:val="FirstParagraph"/>
      </w:pPr>
      <w:r>
        <w:t xml:space="preserve">After you are seriously interested and before you commit—typically after the final audition or trial rehearsal, not on day one of applications. Asking too early wastes references’ time; asking never is how charming auditions become months of no-shows.</w:t>
      </w:r>
    </w:p>
    <w:bookmarkEnd w:id="17"/>
    <w:bookmarkStart w:id="19" w:name="X0ece49a09339ebe12b9b9c61f05ed52effd3962"/>
    <w:p>
      <w:pPr>
        <w:pStyle w:val="Heading3"/>
      </w:pPr>
      <w:r>
        <w:t xml:space="preserve">What if a candidate will only give family, friends, or a teacher—not previous bandmates?</w:t>
      </w:r>
    </w:p>
    <w:p>
      <w:pPr>
        <w:pStyle w:val="FirstParagraph"/>
      </w:pPr>
      <w:r>
        <w:t xml:space="preserve">Treat that as a signal. Prior bandmates and leaders are the gold standard for reliability and fit. If musical collaborators are unavailable, dig harder in behavioral interviews and a paid trial, and use the</w:t>
      </w:r>
      <w:r>
        <w:t xml:space="preserve"> </w:t>
      </w:r>
      <w:hyperlink r:id="rId18">
        <w:r>
          <w:rPr>
            <w:rStyle w:val="Hyperlink"/>
          </w:rPr>
          <w:t xml:space="preserve">red flags checklist</w:t>
        </w:r>
      </w:hyperlink>
      <w:r>
        <w:t xml:space="preserve"> </w:t>
      </w:r>
      <w:r>
        <w:t xml:space="preserve">aggressively.</w:t>
      </w:r>
    </w:p>
    <w:bookmarkEnd w:id="19"/>
    <w:bookmarkStart w:id="20" w:name="Xf42e0fe15c8ea3147572b49e9cef9003556ac3b"/>
    <w:p>
      <w:pPr>
        <w:pStyle w:val="Heading3"/>
      </w:pPr>
      <w:r>
        <w:t xml:space="preserve">How much weight should one lukewarm or bad reference carry?</w:t>
      </w:r>
    </w:p>
    <w:p>
      <w:pPr>
        <w:pStyle w:val="FirstParagraph"/>
      </w:pPr>
      <w:r>
        <w:t xml:space="preserve">One mild concern can mean context; repeated hesitation,</w:t>
      </w:r>
      <w:r>
        <w:t xml:space="preserve"> </w:t>
      </w:r>
      <w:r>
        <w:t xml:space="preserve">“would not work with them again,”</w:t>
      </w:r>
      <w:r>
        <w:t xml:space="preserve"> </w:t>
      </w:r>
      <w:r>
        <w:t xml:space="preserve">or a story that contradicts the candidate’s version is a pattern. Prefer multiple sources: if two independent people pause on the same reliability or conflict theme, believe the pattern over the candidate’s spin.</w:t>
      </w:r>
    </w:p>
    <w:bookmarkEnd w:id="20"/>
    <w:bookmarkStart w:id="21" w:name="Xa1fa61f78251462c87ea0ecc0a7b0b62de52361"/>
    <w:p>
      <w:pPr>
        <w:pStyle w:val="Heading3"/>
      </w:pPr>
      <w:r>
        <w:t xml:space="preserve">Are these questions legal advice for hiring musicians?</w:t>
      </w:r>
    </w:p>
    <w:p>
      <w:pPr>
        <w:pStyle w:val="FirstParagraph"/>
      </w:pPr>
      <w:r>
        <w:t xml:space="preserve">No. This is a practical hiring aid for bands, not employment-law counsel. Avoid discriminatory topics (protected classes, medical speculation, etc.) and consult a qualified professional in your jurisdiction if you run a formal business, payroll, or agency. Educational templates do not replace local law.</w:t>
      </w:r>
    </w:p>
    <w:bookmarkEnd w:id="21"/>
    <w:bookmarkEnd w:id="22"/>
    <w:bookmarkStart w:id="33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Reference questions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Red flags checklist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Behavioral interview questions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Audition structure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The perfect audition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Find band members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How to write a musician wanted ad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Tips for finding the right bandmates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Session musicians guide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Band relationships topic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Free Bandmate account</w:t>
        </w:r>
      </w:hyperlink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7" Target="/academy/articles/find-band-members/" TargetMode="External" /><Relationship Type="http://schemas.openxmlformats.org/officeDocument/2006/relationships/hyperlink" Id="rId28" Target="/academy/articles/how-to-write-a-musician-wanted-ad/" TargetMode="External" /><Relationship Type="http://schemas.openxmlformats.org/officeDocument/2006/relationships/hyperlink" Id="rId30" Target="/academy/articles/session-musicians-how-to-hire-and-get-hired/" TargetMode="External" /><Relationship Type="http://schemas.openxmlformats.org/officeDocument/2006/relationships/hyperlink" Id="rId26" Target="/academy/articles/the-perfect-audition-how-to-find-the-ideal-band-member/" TargetMode="External" /><Relationship Type="http://schemas.openxmlformats.org/officeDocument/2006/relationships/hyperlink" Id="rId29" Target="/academy/articles/tips-for-finding-the-right-bandmates-a-guide-to-musical-success/" TargetMode="External" /><Relationship Type="http://schemas.openxmlformats.org/officeDocument/2006/relationships/hyperlink" Id="rId25" Target="/academy/book-resources/audition-structure/" TargetMode="External" /><Relationship Type="http://schemas.openxmlformats.org/officeDocument/2006/relationships/hyperlink" Id="rId24" Target="/academy/book-resources/behavioral-questions/" TargetMode="External" /><Relationship Type="http://schemas.openxmlformats.org/officeDocument/2006/relationships/hyperlink" Id="rId18" Target="/academy/book-resources/red-flags-checklist/" TargetMode="External" /><Relationship Type="http://schemas.openxmlformats.org/officeDocument/2006/relationships/hyperlink" Id="rId23" Target="/academy/book-resources/reference-questions/" TargetMode="External" /><Relationship Type="http://schemas.openxmlformats.org/officeDocument/2006/relationships/hyperlink" Id="rId31" Target="/academy/topics/band-relationships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2" Target="https://app.bandmate.io/auth/signu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/academy/articles/find-band-members/" TargetMode="External" /><Relationship Type="http://schemas.openxmlformats.org/officeDocument/2006/relationships/hyperlink" Id="rId28" Target="/academy/articles/how-to-write-a-musician-wanted-ad/" TargetMode="External" /><Relationship Type="http://schemas.openxmlformats.org/officeDocument/2006/relationships/hyperlink" Id="rId30" Target="/academy/articles/session-musicians-how-to-hire-and-get-hired/" TargetMode="External" /><Relationship Type="http://schemas.openxmlformats.org/officeDocument/2006/relationships/hyperlink" Id="rId26" Target="/academy/articles/the-perfect-audition-how-to-find-the-ideal-band-member/" TargetMode="External" /><Relationship Type="http://schemas.openxmlformats.org/officeDocument/2006/relationships/hyperlink" Id="rId29" Target="/academy/articles/tips-for-finding-the-right-bandmates-a-guide-to-musical-success/" TargetMode="External" /><Relationship Type="http://schemas.openxmlformats.org/officeDocument/2006/relationships/hyperlink" Id="rId25" Target="/academy/book-resources/audition-structure/" TargetMode="External" /><Relationship Type="http://schemas.openxmlformats.org/officeDocument/2006/relationships/hyperlink" Id="rId24" Target="/academy/book-resources/behavioral-questions/" TargetMode="External" /><Relationship Type="http://schemas.openxmlformats.org/officeDocument/2006/relationships/hyperlink" Id="rId18" Target="/academy/book-resources/red-flags-checklist/" TargetMode="External" /><Relationship Type="http://schemas.openxmlformats.org/officeDocument/2006/relationships/hyperlink" Id="rId23" Target="/academy/book-resources/reference-questions/" TargetMode="External" /><Relationship Type="http://schemas.openxmlformats.org/officeDocument/2006/relationships/hyperlink" Id="rId31" Target="/academy/topics/band-relationships/" TargetMode="External" /><Relationship Type="http://schemas.openxmlformats.org/officeDocument/2006/relationships/hyperlink" Id="rId14" Target="/directory/" TargetMode="External" /><Relationship Type="http://schemas.openxmlformats.org/officeDocument/2006/relationships/hyperlink" Id="rId32" Target="https://app.bandmate.io/auth/signu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2026-07-27T17:58:46Z</dcterms:created>
  <dcterms:modified xsi:type="dcterms:W3CDTF">2026-07-27T17:58:46Z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