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d-flags-checklist"/>
    <w:p>
      <w:pPr>
        <w:pStyle w:val="Heading1"/>
      </w:pPr>
      <w:r>
        <w:t xml:space="preserve">Red Flags Checklist</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Red Flags Checklist</w:t>
      </w:r>
      <w:r>
        <w:t xml:space="preserve">. Read it with your band, customize fill-in moments, and treat the DOCX as the working copy you mark up together.</w:t>
      </w:r>
    </w:p>
    <w:p>
      <w:pPr>
        <w:pStyle w:val="BodyText"/>
      </w:pPr>
      <w:r>
        <w:t xml:space="preserve">Checklist of red flags when evaluating potential bandmates.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Red flags are not vibes—they are patterns that predict harm, chaos, or betrayal. Talent does not override safety or basic honesty.</w:t>
      </w:r>
    </w:p>
    <w:bookmarkEnd w:id="9"/>
    <w:bookmarkStart w:id="10" w:name="automatic-stops"/>
    <w:p>
      <w:pPr>
        <w:pStyle w:val="Heading2"/>
      </w:pPr>
      <w:r>
        <w:t xml:space="preserve">Automatic stops</w:t>
      </w:r>
    </w:p>
    <w:p>
      <w:pPr>
        <w:pStyle w:val="FirstParagraph"/>
      </w:pPr>
      <w:r>
        <w:t xml:space="preserve">Safety threats, harassment, clear dishonesty about money or availability, and refusal of basic professional norms end the process. Do not “see if the music is worth it.” The cost of ignoring hard flags is paid by the whole band later.</w:t>
      </w:r>
    </w:p>
    <w:p>
      <w:pPr>
        <w:pStyle w:val="BodyText"/>
      </w:pPr>
      <w:r>
        <w:t xml:space="preserve">If safety is a concern, prioritize secure settings and do not handle the situation alone; namely if safety is a concern, prioritize secure settings and do not handle the situation alone.; hence if safety is a concern, prioritize secure settings and do not handle the situation alone.</w:t>
      </w:r>
    </w:p>
    <w:bookmarkEnd w:id="10"/>
    <w:bookmarkStart w:id="11" w:name="soft-flags-that-harden"/>
    <w:p>
      <w:pPr>
        <w:pStyle w:val="Heading2"/>
      </w:pPr>
      <w:r>
        <w:t xml:space="preserve">Soft flags that harden</w:t>
      </w:r>
    </w:p>
    <w:p>
      <w:pPr>
        <w:pStyle w:val="FirstParagraph"/>
      </w:pPr>
      <w:r>
        <w:t xml:space="preserve">Chronic lateness excuses, contempt for past collaborators, and chaos around gear or files become hard flags if they continue in trial. Document observable behaviors with dates so you are not arguing memories — namely, chronic lateness excuses, contempt for past collaborators, and chaos around gear or files become hard flags if they continue in trial. Document observable behaviors with dates so you are not arguing memories.</w:t>
      </w:r>
    </w:p>
    <w:p>
      <w:pPr>
        <w:pStyle w:val="BodyText"/>
      </w:pPr>
      <w:r>
        <w:t xml:space="preserve">Soft flags deserve a clear conversation and a short window—not endless hope without observation; namely soft flags deserve a clear conversation and a short window—not endless hope without observation.; hence soft flags deserve a clear conversation and a short window—not endless hope without observation.</w:t>
      </w:r>
    </w:p>
    <w:bookmarkEnd w:id="11"/>
    <w:bookmarkStart w:id="12" w:name="repair-versus-exit"/>
    <w:p>
      <w:pPr>
        <w:pStyle w:val="Heading2"/>
      </w:pPr>
      <w:r>
        <w:t xml:space="preserve">Repair versus exit</w:t>
      </w:r>
    </w:p>
    <w:p>
      <w:pPr>
        <w:pStyle w:val="FirstParagraph"/>
      </w:pPr>
      <w:r>
        <w:t xml:space="preserve">Some flags can repair with ownership and time; Repair requires the person’s accountability, not your hope. Set a short window, reassess, and protect reliable members from carrying someone who will not own impact — namely, some flags can repair with ownership and time. Repair requires the person’s accountability, not your hope. Set a short window, reassess, and protect reliable members from carrying someone who will not own impact.</w:t>
      </w:r>
    </w:p>
    <w:p>
      <w:pPr>
        <w:pStyle w:val="BodyText"/>
      </w:pPr>
      <w:r>
        <w:t xml:space="preserve">Do not schedule “one more jam” to avoid a hard no on a hard flag. Delay is a decision that taxes everyone — next, do not schedule “one more jam” to avoid a hard no on a hard flag. Delay is a decision that taxes everyone.</w:t>
      </w:r>
    </w:p>
    <w:bookmarkEnd w:id="12"/>
    <w:bookmarkStart w:id="13" w:name="fill-in-flags-observed"/>
    <w:p>
      <w:pPr>
        <w:pStyle w:val="Heading2"/>
      </w:pPr>
      <w:r>
        <w:t xml:space="preserve">Fill-in: Flags observed</w:t>
      </w:r>
    </w:p>
    <w:p>
      <w:pPr>
        <w:pStyle w:val="FirstParagraph"/>
      </w:pPr>
      <w:r>
        <w:rPr>
          <w:b/>
          <w:bCs/>
        </w:rPr>
        <w:t xml:space="preserve">Behavior / date:</w:t>
      </w:r>
      <w:r>
        <w:t xml:space="preserve"> </w:t>
      </w:r>
      <w:r>
        <w:t xml:space="preserve">________</w:t>
      </w:r>
    </w:p>
    <w:p>
      <w:pPr>
        <w:pStyle w:val="BodyText"/>
      </w:pPr>
      <w:r>
        <w:rPr>
          <w:b/>
          <w:bCs/>
        </w:rPr>
        <w:t xml:space="preserve">Soft or hard?:</w:t>
      </w:r>
      <w:r>
        <w:t xml:space="preserve"> </w:t>
      </w:r>
      <w:r>
        <w:t xml:space="preserve">________</w:t>
      </w:r>
    </w:p>
    <w:p>
      <w:pPr>
        <w:pStyle w:val="BodyText"/>
      </w:pPr>
      <w:r>
        <w:rPr>
          <w:b/>
          <w:bCs/>
        </w:rPr>
        <w:t xml:space="preserve">Discussed with candidate?:</w:t>
      </w:r>
      <w:r>
        <w:t xml:space="preserve"> </w:t>
      </w:r>
      <w:r>
        <w:t xml:space="preserve">________</w:t>
      </w:r>
    </w:p>
    <w:p>
      <w:pPr>
        <w:pStyle w:val="BodyText"/>
      </w:pPr>
      <w:r>
        <w:rPr>
          <w:b/>
          <w:bCs/>
        </w:rPr>
        <w:t xml:space="preserve">Decision:</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If you already see a hard flag, stop the hire process this week.</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which-red-flags-are-automatic-stops"/>
    <w:p>
      <w:pPr>
        <w:pStyle w:val="Heading3"/>
      </w:pPr>
      <w:r>
        <w:t xml:space="preserve">Which red flags are automatic stops?</w:t>
      </w:r>
    </w:p>
    <w:p>
      <w:pPr>
        <w:pStyle w:val="FirstParagraph"/>
      </w:pPr>
      <w:r>
        <w:t xml:space="preserve">Safety threats, harassment, clear dishonesty about money or availability, and refusal of basic professional norms. Musical talent does not override safety.</w:t>
      </w:r>
    </w:p>
    <w:bookmarkEnd w:id="17"/>
    <w:bookmarkStart w:id="18" w:name="what-about-soft-flags"/>
    <w:p>
      <w:pPr>
        <w:pStyle w:val="Heading3"/>
      </w:pPr>
      <w:r>
        <w:t xml:space="preserve">What about soft flags?</w:t>
      </w:r>
    </w:p>
    <w:p>
      <w:pPr>
        <w:pStyle w:val="FirstParagraph"/>
      </w:pPr>
      <w:r>
        <w:t xml:space="preserve">Chronic lateness excuses, contempt for past collaborators, and chaos around gear or files. Soft flags become hard ones if the pattern continues in trial.</w:t>
      </w:r>
    </w:p>
    <w:bookmarkEnd w:id="18"/>
    <w:bookmarkStart w:id="19" w:name="how-do-we-document-flags-without-gossip"/>
    <w:p>
      <w:pPr>
        <w:pStyle w:val="Heading3"/>
      </w:pPr>
      <w:r>
        <w:t xml:space="preserve">How do we document flags without gossip?</w:t>
      </w:r>
    </w:p>
    <w:p>
      <w:pPr>
        <w:pStyle w:val="FirstParagraph"/>
      </w:pPr>
      <w:r>
        <w:t xml:space="preserve">Write observable behaviors and dates in a private leadership note. Do not run a rumor campaign in the scene.</w:t>
      </w:r>
    </w:p>
    <w:bookmarkEnd w:id="19"/>
    <w:bookmarkStart w:id="20" w:name="can-red-flags-be-repaired"/>
    <w:p>
      <w:pPr>
        <w:pStyle w:val="Heading3"/>
      </w:pPr>
      <w:r>
        <w:t xml:space="preserve">Can red flags be repaired?</w:t>
      </w:r>
    </w:p>
    <w:p>
      <w:pPr>
        <w:pStyle w:val="FirstParagraph"/>
      </w:pPr>
      <w:r>
        <w:t xml:space="preserve">Some can with accountability and time; others cannot. Repair requires the person’s ownership, not your hope.</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Addressing concerns</w:t>
        </w:r>
      </w:hyperlink>
    </w:p>
    <w:p>
      <w:pPr>
        <w:pStyle w:val="Compact"/>
        <w:numPr>
          <w:ilvl w:val="0"/>
          <w:numId w:val="1001"/>
        </w:numPr>
      </w:pPr>
      <w:hyperlink r:id="rId23">
        <w:r>
          <w:rPr>
            <w:rStyle w:val="Hyperlink"/>
          </w:rPr>
          <w:t xml:space="preserve">Reference check template</w:t>
        </w:r>
      </w:hyperlink>
    </w:p>
    <w:p>
      <w:pPr>
        <w:pStyle w:val="Compact"/>
        <w:numPr>
          <w:ilvl w:val="0"/>
          <w:numId w:val="1001"/>
        </w:numPr>
      </w:pPr>
      <w:hyperlink r:id="rId24">
        <w:r>
          <w:rPr>
            <w:rStyle w:val="Hyperlink"/>
          </w:rPr>
          <w:t xml:space="preserve">Tips for dealing with toxic personalities</w:t>
        </w:r>
      </w:hyperlink>
    </w:p>
    <w:p>
      <w:pPr>
        <w:pStyle w:val="Compact"/>
        <w:numPr>
          <w:ilvl w:val="0"/>
          <w:numId w:val="1001"/>
        </w:numPr>
      </w:pPr>
      <w:hyperlink r:id="rId25">
        <w:r>
          <w:rPr>
            <w:rStyle w:val="Hyperlink"/>
          </w:rPr>
          <w:t xml:space="preserve">Band relationships topic</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academy/articles/tips-for-dealing-with-toxic-personalities-in-your-band/" TargetMode="External" /><Relationship Type="http://schemas.openxmlformats.org/officeDocument/2006/relationships/hyperlink" Id="rId22" Target="/academy/book-resources/addressing-concerns/" TargetMode="External" /><Relationship Type="http://schemas.openxmlformats.org/officeDocument/2006/relationships/hyperlink" Id="rId23" Target="/academy/book-resources/reference-check-template/" TargetMode="External" /><Relationship Type="http://schemas.openxmlformats.org/officeDocument/2006/relationships/hyperlink" Id="rId25" Target="/academy/topics/band-relationships/"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4" Target="/academy/articles/tips-for-dealing-with-toxic-personalities-in-your-band/" TargetMode="External" /><Relationship Type="http://schemas.openxmlformats.org/officeDocument/2006/relationships/hyperlink" Id="rId22" Target="/academy/book-resources/addressing-concerns/" TargetMode="External" /><Relationship Type="http://schemas.openxmlformats.org/officeDocument/2006/relationships/hyperlink" Id="rId23" Target="/academy/book-resources/reference-check-template/" TargetMode="External" /><Relationship Type="http://schemas.openxmlformats.org/officeDocument/2006/relationships/hyperlink" Id="rId25" Target="/academy/topics/band-relationships/"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2026-07-27T17:58:46Z</dcterms:created>
  <dcterms:modified xsi:type="dcterms:W3CDTF">2026-07-27T17:58:46Z</dcterms:modified>
</cp:coreProperties>
</file>

<file path=docProps/custom.xml><?xml version="1.0" encoding="utf-8"?>
<Properties xmlns="http://schemas.openxmlformats.org/officeDocument/2006/custom-properties" xmlns:vt="http://schemas.openxmlformats.org/officeDocument/2006/docPropsVTypes"/>
</file>