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recording-options-comparison"/>
    <w:p>
      <w:pPr>
        <w:pStyle w:val="Heading1"/>
      </w:pPr>
      <w:r>
        <w:t xml:space="preserve">Recording Options Comparison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Recording Options Comparison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Comparison of recording options for bands.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Studio arguments without criteria waste money. Score options against goals so Instagram rooms do not outvote reality.</w:t>
      </w:r>
    </w:p>
    <w:bookmarkEnd w:id="9"/>
    <w:bookmarkStart w:id="10" w:name="when-commercial-rooms-win"/>
    <w:p>
      <w:pPr>
        <w:pStyle w:val="Heading2"/>
      </w:pPr>
      <w:r>
        <w:t xml:space="preserve">When commercial rooms win</w:t>
      </w:r>
    </w:p>
    <w:p>
      <w:pPr>
        <w:pStyle w:val="FirstParagraph"/>
      </w:pPr>
      <w:r>
        <w:t xml:space="preserve">Drums and ensemble capture, engineering skill, or hard deadlines often exceed honest home capacity. Pay for the bottleneck you cannot fix, not for status — namely, drums and ensemble capture, engineering skill, or hard deadlines often exceed honest home capacity. Pay for the bottleneck you cannot fix, not for status.</w:t>
      </w:r>
    </w:p>
    <w:p>
      <w:pPr>
        <w:pStyle w:val="BodyText"/>
      </w:pPr>
      <w:r>
        <w:t xml:space="preserve">Ask who engineers your session and listen to recent comparable work in your lane; namely ask who engineers your session and listen to recent comparable work in your lane.; hence ask who engineers your session and listen to recent comparable work in your lane.</w:t>
      </w:r>
    </w:p>
    <w:bookmarkEnd w:id="10"/>
    <w:bookmarkStart w:id="11" w:name="when-home-is-enough"/>
    <w:p>
      <w:pPr>
        <w:pStyle w:val="Heading2"/>
      </w:pPr>
      <w:r>
        <w:t xml:space="preserve">When home is enough</w:t>
      </w:r>
    </w:p>
    <w:p>
      <w:pPr>
        <w:pStyle w:val="FirstParagraph"/>
      </w:pPr>
      <w:r>
        <w:t xml:space="preserve">Overdubs, demos, and strong DIY productions with a capable producer can be enough if file management is adult and the material fits. Home is not free if it costs three extra months and a worse master — namely, overdubs, demos, and strong DIY productions with a capable producer can be enough if file management is adult and the material fits. Home is not free if it costs three extra months and a worse master.</w:t>
      </w:r>
    </w:p>
    <w:p>
      <w:pPr>
        <w:pStyle w:val="BodyText"/>
      </w:pPr>
      <w:r>
        <w:t xml:space="preserve">Home is not free if it costs three extra months and a worse master. Overdubs, demos, and strong DIY productions with a capable producer can be enough if file management is adult and the material fits — next, home is not free if it costs three extra months and a worse master. Overdubs, demos, and strong DIY productions with a capable producer can be enough if file management is adult and the material fits.</w:t>
      </w:r>
    </w:p>
    <w:bookmarkEnd w:id="11"/>
    <w:bookmarkStart w:id="12" w:name="hidden-costs-and-decision-craft"/>
    <w:p>
      <w:pPr>
        <w:pStyle w:val="Heading2"/>
      </w:pPr>
      <w:r>
        <w:t xml:space="preserve">Hidden costs and decision craft</w:t>
      </w:r>
    </w:p>
    <w:p>
      <w:pPr>
        <w:pStyle w:val="FirstParagraph"/>
      </w:pPr>
      <w:r>
        <w:t xml:space="preserve">Mix revisions, travel, food, bad pre-pro, and unrehearsed sessions hide in “cheap” options; Score budget, timeline, sonic goals, and engineer fit—not chandelier photos alone. Write the choice and the pre-pro plan before money moves — namely, mix revisions, travel, food, bad pre-pro, and unrehearsed sessions hide in “cheap” options. Score budget, timeline, sonic goals, and engineer fit—not chandelier photos alone. Write the choice and the pre-pro plan before money moves.</w:t>
      </w:r>
    </w:p>
    <w:p>
      <w:pPr>
        <w:pStyle w:val="BodyText"/>
      </w:pPr>
      <w:r>
        <w:t xml:space="preserve">Write the choice and the pre-pro plan before money moves; Score budget, timeline, sonic goals, and engineer fit—not chandelier photos alone. Mix revisions, travel, food, bad pre-pro, and unrehearsed sessions hide in “cheap” options — next, write the choice and the pre-pro plan before money moves. Score budget, timeline, sonic goals, and engineer fit—not chandelier photos alone. Mix revisions, travel, food, bad pre-pro, and unrehearsed sessions hide in “cheap” options.</w:t>
      </w:r>
    </w:p>
    <w:bookmarkEnd w:id="12"/>
    <w:bookmarkStart w:id="13" w:name="fill-in-recording-decision"/>
    <w:p>
      <w:pPr>
        <w:pStyle w:val="Heading2"/>
      </w:pPr>
      <w:r>
        <w:t xml:space="preserve">Fill-in: Recording decision</w:t>
      </w:r>
    </w:p>
    <w:p>
      <w:pPr>
        <w:pStyle w:val="FirstParagraph"/>
      </w:pPr>
      <w:r>
        <w:rPr>
          <w:b/>
          <w:bCs/>
        </w:rPr>
        <w:t xml:space="preserve">Goal: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Budget: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Options scored: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Choice: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Pre-pro plan: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Before spending studio money, score two options against written criteria.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en-is-a-commercial-studio-worth-it"/>
    <w:p>
      <w:pPr>
        <w:pStyle w:val="Heading3"/>
      </w:pPr>
      <w:r>
        <w:t xml:space="preserve">When is a commercial studio worth it?</w:t>
      </w:r>
    </w:p>
    <w:p>
      <w:pPr>
        <w:pStyle w:val="FirstParagraph"/>
      </w:pPr>
      <w:r>
        <w:t xml:space="preserve">When drums/ensemble capture, engineering skill, or deadline pressure exceed what your home setup can honestly deliver.</w:t>
      </w:r>
    </w:p>
    <w:bookmarkEnd w:id="17"/>
    <w:bookmarkStart w:id="18" w:name="when-is-home-recording-enough"/>
    <w:p>
      <w:pPr>
        <w:pStyle w:val="Heading3"/>
      </w:pPr>
      <w:r>
        <w:t xml:space="preserve">When is home recording enough?</w:t>
      </w:r>
    </w:p>
    <w:p>
      <w:pPr>
        <w:pStyle w:val="FirstParagraph"/>
      </w:pPr>
      <w:r>
        <w:t xml:space="preserve">Overdubs, demos, and strong DIY productions with a capable producer in-house—if file management is adult.</w:t>
      </w:r>
    </w:p>
    <w:bookmarkEnd w:id="18"/>
    <w:bookmarkStart w:id="19" w:name="what-costs-get-ignored"/>
    <w:p>
      <w:pPr>
        <w:pStyle w:val="Heading3"/>
      </w:pPr>
      <w:r>
        <w:t xml:space="preserve">What costs get ignored?</w:t>
      </w:r>
    </w:p>
    <w:p>
      <w:pPr>
        <w:pStyle w:val="FirstParagraph"/>
      </w:pPr>
      <w:r>
        <w:t xml:space="preserve">Mix revisions, travel, food, fixes after bad pre-pro, and the opportunity cost of unrehearsed sessions.</w:t>
      </w:r>
    </w:p>
    <w:bookmarkEnd w:id="19"/>
    <w:bookmarkStart w:id="20" w:name="how-do-we-decide-together"/>
    <w:p>
      <w:pPr>
        <w:pStyle w:val="Heading3"/>
      </w:pPr>
      <w:r>
        <w:t xml:space="preserve">How do we decide together?</w:t>
      </w:r>
    </w:p>
    <w:p>
      <w:pPr>
        <w:pStyle w:val="FirstParagraph"/>
      </w:pPr>
      <w:r>
        <w:t xml:space="preserve">Score options against budget, timeline, sonic goals, and engineer fit—not Instagram room photos alone.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Recording studio directory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Music release planner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Band budget template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Recording music topic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resources/band-budget-template/" TargetMode="External" /><Relationship Type="http://schemas.openxmlformats.org/officeDocument/2006/relationships/hyperlink" Id="rId23" Target="/academy/resources/music-release-planner/" TargetMode="External" /><Relationship Type="http://schemas.openxmlformats.org/officeDocument/2006/relationships/hyperlink" Id="rId22" Target="/academy/resources/recording-studio-directory/" TargetMode="External" /><Relationship Type="http://schemas.openxmlformats.org/officeDocument/2006/relationships/hyperlink" Id="rId25" Target="/academy/topics/recording-music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resources/band-budget-template/" TargetMode="External" /><Relationship Type="http://schemas.openxmlformats.org/officeDocument/2006/relationships/hyperlink" Id="rId23" Target="/academy/resources/music-release-planner/" TargetMode="External" /><Relationship Type="http://schemas.openxmlformats.org/officeDocument/2006/relationships/hyperlink" Id="rId22" Target="/academy/resources/recording-studio-directory/" TargetMode="External" /><Relationship Type="http://schemas.openxmlformats.org/officeDocument/2006/relationships/hyperlink" Id="rId25" Target="/academy/topics/recording-music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