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udition-observation-checklist"/>
    <w:p>
      <w:pPr>
        <w:pStyle w:val="Heading1"/>
      </w:pPr>
      <w:r>
        <w:t xml:space="preserve">Audition Observation Checklist</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Audition Observation Checklist</w:t>
      </w:r>
      <w:r>
        <w:t xml:space="preserve">. Read it with your band, customize fill-in moments, and treat the DOCX as the working copy you mark up together.</w:t>
      </w:r>
    </w:p>
    <w:p>
      <w:pPr>
        <w:pStyle w:val="BodyText"/>
      </w:pPr>
      <w:r>
        <w:t xml:space="preserve">Checklist for observing auditions.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Shared observation beats parking-lot politics. A checklist turns “I liked them” into comparable notes about time, listening, prep, and presence.</w:t>
      </w:r>
    </w:p>
    <w:bookmarkEnd w:id="9"/>
    <w:bookmarkStart w:id="10" w:name="who-fills-the-checklist"/>
    <w:p>
      <w:pPr>
        <w:pStyle w:val="Heading2"/>
      </w:pPr>
      <w:r>
        <w:t xml:space="preserve">Who fills the checklist</w:t>
      </w:r>
    </w:p>
    <w:p>
      <w:pPr>
        <w:pStyle w:val="FirstParagraph"/>
      </w:pPr>
      <w:r>
        <w:t xml:space="preserve">At least two people when possible—one musical lead and one ops or relationship observer. Single-scorer bias is real, especially when the scorer is also recruiting desperately — namely, at least two people when possible—one musical lead and one ops or relationship observer. Single-scorer bias is real, especially when the scorer is also recruiting desperately.</w:t>
      </w:r>
    </w:p>
    <w:p>
      <w:pPr>
        <w:pStyle w:val="BodyText"/>
      </w:pPr>
      <w:r>
        <w:t xml:space="preserve">If only one person can score, write more and debrief with the band using the written page, not vibes alone — next, if only one person can score, write more and debrief with the band using the written page, not vibes alone.</w:t>
      </w:r>
    </w:p>
    <w:bookmarkEnd w:id="10"/>
    <w:bookmarkStart w:id="11" w:name="what-to-watch-in-the-room"/>
    <w:p>
      <w:pPr>
        <w:pStyle w:val="Heading2"/>
      </w:pPr>
      <w:r>
        <w:t xml:space="preserve">What to watch in the room</w:t>
      </w:r>
    </w:p>
    <w:p>
      <w:pPr>
        <w:pStyle w:val="FirstParagraph"/>
      </w:pPr>
      <w:r>
        <w:t xml:space="preserve">Prep (charts, gear, punctuality), time feel, dynamics, eye contact and listening, recovery from mistakes, and how they take feedback. Write during or immediately after—not three days later when memory has edited the story — namely, prep (charts, gear, punctuality), time feel, dynamics, eye contact and listening, recovery from mistakes, and how they take feedback. Write during or immediately after—not three days later when memory has edited the story.</w:t>
      </w:r>
    </w:p>
    <w:p>
      <w:pPr>
        <w:pStyle w:val="BodyText"/>
      </w:pPr>
      <w:r>
        <w:t xml:space="preserve">Score the same dimensions for every candidate so comparison is real; namely score the same dimensions for every candidate so comparison is real.; hence score the same dimensions for every candidate so comparison is real.; thus score the same dimensions for every candidate so comparison is real.</w:t>
      </w:r>
    </w:p>
    <w:bookmarkEnd w:id="11"/>
    <w:bookmarkStart w:id="12" w:name="fairness-to-candidates"/>
    <w:p>
      <w:pPr>
        <w:pStyle w:val="Heading2"/>
      </w:pPr>
      <w:r>
        <w:t xml:space="preserve">Fairness to candidates</w:t>
      </w:r>
    </w:p>
    <w:p>
      <w:pPr>
        <w:pStyle w:val="FirstParagraph"/>
      </w:pPr>
      <w:r>
        <w:t xml:space="preserve">You can share criteria in advance without sharing live scores; Surprise criteria mid-audition feel like traps and damage your reputation even when you “win” the hire. Thank people and keep your response promise — namely, you can share criteria in advance without sharing live scores. Surprise criteria mid-audition feel like traps and damage your reputation even when you “win” the hire. Thank people and keep your response promise.</w:t>
      </w:r>
    </w:p>
    <w:p>
      <w:pPr>
        <w:pStyle w:val="BodyText"/>
      </w:pPr>
      <w:r>
        <w:t xml:space="preserve">Thank people and keep your response promise; Surprise criteria mid-audition feel like traps and damage your reputation even when you “win” the hire. You can share criteria in advance without sharing live scores — next, thank people and keep your response promise. Surprise criteria mid-audition feel like traps and damage your reputation even when you “win” the hire. You can share criteria in advance without sharing live scores.</w:t>
      </w:r>
    </w:p>
    <w:bookmarkEnd w:id="12"/>
    <w:bookmarkStart w:id="13" w:name="fill-in-observation-notes"/>
    <w:p>
      <w:pPr>
        <w:pStyle w:val="Heading2"/>
      </w:pPr>
      <w:r>
        <w:t xml:space="preserve">Fill-in: Observation notes</w:t>
      </w:r>
    </w:p>
    <w:p>
      <w:pPr>
        <w:pStyle w:val="FirstParagraph"/>
      </w:pPr>
      <w:r>
        <w:rPr>
          <w:b/>
          <w:bCs/>
        </w:rPr>
        <w:t xml:space="preserve">Candidate:</w:t>
      </w:r>
      <w:r>
        <w:t xml:space="preserve"> </w:t>
      </w:r>
      <w:r>
        <w:t xml:space="preserve">________</w:t>
      </w:r>
    </w:p>
    <w:p>
      <w:pPr>
        <w:pStyle w:val="BodyText"/>
      </w:pPr>
      <w:r>
        <w:rPr>
          <w:b/>
          <w:bCs/>
        </w:rPr>
        <w:t xml:space="preserve">Prep:</w:t>
      </w:r>
      <w:r>
        <w:t xml:space="preserve"> </w:t>
      </w:r>
      <w:r>
        <w:t xml:space="preserve">________</w:t>
      </w:r>
    </w:p>
    <w:p>
      <w:pPr>
        <w:pStyle w:val="BodyText"/>
      </w:pPr>
      <w:r>
        <w:rPr>
          <w:b/>
          <w:bCs/>
        </w:rPr>
        <w:t xml:space="preserve">Time/feel:</w:t>
      </w:r>
      <w:r>
        <w:t xml:space="preserve"> </w:t>
      </w:r>
      <w:r>
        <w:t xml:space="preserve">________</w:t>
      </w:r>
    </w:p>
    <w:p>
      <w:pPr>
        <w:pStyle w:val="BodyText"/>
      </w:pPr>
      <w:r>
        <w:rPr>
          <w:b/>
          <w:bCs/>
        </w:rPr>
        <w:t xml:space="preserve">Listening:</w:t>
      </w:r>
      <w:r>
        <w:t xml:space="preserve"> </w:t>
      </w:r>
      <w:r>
        <w:t xml:space="preserve">________</w:t>
      </w:r>
    </w:p>
    <w:p>
      <w:pPr>
        <w:pStyle w:val="BodyText"/>
      </w:pPr>
      <w:r>
        <w:rPr>
          <w:b/>
          <w:bCs/>
        </w:rPr>
        <w:t xml:space="preserve">Communication:</w:t>
      </w:r>
      <w:r>
        <w:t xml:space="preserve"> </w:t>
      </w:r>
      <w:r>
        <w:t xml:space="preserve">________</w:t>
      </w:r>
    </w:p>
    <w:p>
      <w:pPr>
        <w:pStyle w:val="BodyText"/>
      </w:pPr>
      <w:r>
        <w:rPr>
          <w:b/>
          <w:bCs/>
        </w:rPr>
        <w:t xml:space="preserve">Hire signal:</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Print or open one checklist per candidate and debrief from paper, not parking-lot volume.</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who-fills-the-checklist-1"/>
    <w:p>
      <w:pPr>
        <w:pStyle w:val="Heading3"/>
      </w:pPr>
      <w:r>
        <w:t xml:space="preserve">Who fills the checklist?</w:t>
      </w:r>
    </w:p>
    <w:p>
      <w:pPr>
        <w:pStyle w:val="FirstParagraph"/>
      </w:pPr>
      <w:r>
        <w:t xml:space="preserve">At least two people when possible—musical lead and ops/relationship observer. Single-scorer bias is real.</w:t>
      </w:r>
    </w:p>
    <w:bookmarkEnd w:id="17"/>
    <w:bookmarkStart w:id="18" w:name="should-candidates-see-the-checklist"/>
    <w:p>
      <w:pPr>
        <w:pStyle w:val="Heading3"/>
      </w:pPr>
      <w:r>
        <w:t xml:space="preserve">Should candidates see the checklist?</w:t>
      </w:r>
    </w:p>
    <w:p>
      <w:pPr>
        <w:pStyle w:val="FirstParagraph"/>
      </w:pPr>
      <w:r>
        <w:t xml:space="preserve">Not usually mid-audition. You can share a summary of criteria in advance so expectations are fair.</w:t>
      </w:r>
    </w:p>
    <w:bookmarkEnd w:id="18"/>
    <w:bookmarkStart w:id="19" w:name="X4ba57211b638dee9ef14f352e3787f4a70f0b35"/>
    <w:p>
      <w:pPr>
        <w:pStyle w:val="Heading3"/>
      </w:pPr>
      <w:r>
        <w:t xml:space="preserve">What if someone scores high musically and low on prep?</w:t>
      </w:r>
    </w:p>
    <w:p>
      <w:pPr>
        <w:pStyle w:val="FirstParagraph"/>
      </w:pPr>
      <w:r>
        <w:t xml:space="preserve">Decide whether the role can absorb coaching. Prep issues often worsen on tour, not improve.</w:t>
      </w:r>
    </w:p>
    <w:bookmarkEnd w:id="19"/>
    <w:bookmarkStart w:id="20" w:name="X6da79a2173a51e2fb4bf025e5a2b94cd030696f"/>
    <w:p>
      <w:pPr>
        <w:pStyle w:val="Heading3"/>
      </w:pPr>
      <w:r>
        <w:t xml:space="preserve">How soon after the audition should we complete it?</w:t>
      </w:r>
    </w:p>
    <w:p>
      <w:pPr>
        <w:pStyle w:val="FirstParagraph"/>
      </w:pPr>
      <w:r>
        <w:t xml:space="preserve">Same day while memory is fresh. Waiting a week invents revisionist history.</w:t>
      </w:r>
    </w:p>
    <w:bookmarkEnd w:id="20"/>
    <w:bookmarkEnd w:id="21"/>
    <w:bookmarkStart w:id="25" w:name="related-guides"/>
    <w:p>
      <w:pPr>
        <w:pStyle w:val="Heading2"/>
      </w:pPr>
      <w:r>
        <w:t xml:space="preserve">Related guides</w:t>
      </w:r>
    </w:p>
    <w:p>
      <w:pPr>
        <w:pStyle w:val="Compact"/>
        <w:numPr>
          <w:ilvl w:val="0"/>
          <w:numId w:val="1001"/>
        </w:numPr>
      </w:pPr>
      <w:hyperlink r:id="rId22">
        <w:r>
          <w:rPr>
            <w:rStyle w:val="Hyperlink"/>
          </w:rPr>
          <w:t xml:space="preserve">Bandmate evaluation</w:t>
        </w:r>
      </w:hyperlink>
    </w:p>
    <w:p>
      <w:pPr>
        <w:pStyle w:val="Compact"/>
        <w:numPr>
          <w:ilvl w:val="0"/>
          <w:numId w:val="1001"/>
        </w:numPr>
      </w:pPr>
      <w:hyperlink r:id="rId23">
        <w:r>
          <w:rPr>
            <w:rStyle w:val="Hyperlink"/>
          </w:rPr>
          <w:t xml:space="preserve">Audition structure</w:t>
        </w:r>
      </w:hyperlink>
    </w:p>
    <w:p>
      <w:pPr>
        <w:pStyle w:val="Compact"/>
        <w:numPr>
          <w:ilvl w:val="0"/>
          <w:numId w:val="1001"/>
        </w:numPr>
      </w:pPr>
      <w:hyperlink r:id="rId24">
        <w:r>
          <w:rPr>
            <w:rStyle w:val="Hyperlink"/>
          </w:rPr>
          <w:t xml:space="preserve">The perfect audition</w:t>
        </w:r>
      </w:hyperlink>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academy/articles/the-perfect-audition-how-to-find-the-ideal-band-member/" TargetMode="External" /><Relationship Type="http://schemas.openxmlformats.org/officeDocument/2006/relationships/hyperlink" Id="rId23" Target="/academy/book-resources/audition-structure/" TargetMode="External" /><Relationship Type="http://schemas.openxmlformats.org/officeDocument/2006/relationships/hyperlink" Id="rId22" Target="/academy/book-resources/bandmate-evaluation/"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4" Target="/academy/articles/the-perfect-audition-how-to-find-the-ideal-band-member/" TargetMode="External" /><Relationship Type="http://schemas.openxmlformats.org/officeDocument/2006/relationships/hyperlink" Id="rId23" Target="/academy/book-resources/audition-structure/" TargetMode="External" /><Relationship Type="http://schemas.openxmlformats.org/officeDocument/2006/relationships/hyperlink" Id="rId22" Target="/academy/book-resources/bandmate-evaluation/"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2026-07-27T17:58:45Z</dcterms:created>
  <dcterms:modified xsi:type="dcterms:W3CDTF">2026-07-27T17:58:45Z</dcterms:modified>
</cp:coreProperties>
</file>

<file path=docProps/custom.xml><?xml version="1.0" encoding="utf-8"?>
<Properties xmlns="http://schemas.openxmlformats.org/officeDocument/2006/custom-properties" xmlns:vt="http://schemas.openxmlformats.org/officeDocument/2006/docPropsVTypes"/>
</file>