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minimum-requirements-checklist"/>
    <w:p>
      <w:pPr>
        <w:pStyle w:val="Heading1"/>
      </w:pPr>
      <w:r>
        <w:t xml:space="preserve">Minimum Requirements Checklist</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Minimum Requirements Checklist</w:t>
      </w:r>
      <w:r>
        <w:t xml:space="preserve">. Read it with your band, customize fill-in moments, and treat the DOCX as the working copy you mark up together.</w:t>
      </w:r>
    </w:p>
    <w:p>
      <w:pPr>
        <w:pStyle w:val="BodyText"/>
      </w:pPr>
      <w:r>
        <w:t xml:space="preserve">Checklist of minimum requirements for bandmates.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Minimum requirements are the deal-breakers for the next ninety days—not your fantasy roster. Write them before you post, or you will audition people who can never meet the job and then feel guilty for “wasting their time.”.</w:t>
      </w:r>
    </w:p>
    <w:bookmarkEnd w:id="9"/>
    <w:bookmarkStart w:id="10" w:name="minimums-versus-nice-to-haves"/>
    <w:p>
      <w:pPr>
        <w:pStyle w:val="Heading2"/>
      </w:pPr>
      <w:r>
        <w:t xml:space="preserve">Minimums versus nice-to-haves</w:t>
      </w:r>
    </w:p>
    <w:p>
      <w:pPr>
        <w:pStyle w:val="FirstParagraph"/>
      </w:pPr>
      <w:r>
        <w:t xml:space="preserve">Minimums might include city or travel radius, specific nights free, gear ownership, reading ability, or willingness to play private events. Nice-to-haves are preferences that should not reject a great fit. Mixing the two creates unfair hiring and wasted sessions.</w:t>
      </w:r>
    </w:p>
    <w:p>
      <w:pPr>
        <w:pStyle w:val="BodyText"/>
      </w:pPr>
      <w:r>
        <w:t xml:space="preserve">If a Saturday private-event calendar is non-negotiable, it is a minimum. If you merely prefer someone who also sings, that is a nice-to-have unless the book truly requires it — next, if a Saturday private-event calendar is non-negotiable, it is a minimum. If you merely prefer someone who also sings, that is a nice-to-have unless the book truly requires it.</w:t>
      </w:r>
    </w:p>
    <w:bookmarkEnd w:id="10"/>
    <w:bookmarkStart w:id="11" w:name="publish-what-you-will-enforce"/>
    <w:p>
      <w:pPr>
        <w:pStyle w:val="Heading2"/>
      </w:pPr>
      <w:r>
        <w:t xml:space="preserve">Publish what you will enforce</w:t>
      </w:r>
    </w:p>
    <w:p>
      <w:pPr>
        <w:pStyle w:val="FirstParagraph"/>
      </w:pPr>
      <w:r>
        <w:t xml:space="preserve">Public requirements filter early and protect culture. Hidden requirements create betrayal when “surprise” rules appear after chemistry forms. If you will not actually enforce a rule, do not put it on the list—empty toughness trains everyone to ignore the rest of your standards.</w:t>
      </w:r>
    </w:p>
    <w:p>
      <w:pPr>
        <w:pStyle w:val="BodyText"/>
      </w:pPr>
      <w:r>
        <w:t xml:space="preserve">Put the same minimums in the ad, the screening notes, and the trial criteria so the story does not change mid-pipeline — next, put the same minimums in the ad, the screening notes, and the trial criteria so the story does not change mid-pipeline.</w:t>
      </w:r>
    </w:p>
    <w:bookmarkEnd w:id="11"/>
    <w:bookmarkStart w:id="12" w:name="change-control-mid-search"/>
    <w:p>
      <w:pPr>
        <w:pStyle w:val="Heading2"/>
      </w:pPr>
      <w:r>
        <w:t xml:space="preserve">Change control mid-search</w:t>
      </w:r>
    </w:p>
    <w:p>
      <w:pPr>
        <w:pStyle w:val="FirstParagraph"/>
      </w:pPr>
      <w:r>
        <w:t xml:space="preserve">If requirements move after replies start, restart messaging with transparency; Quiet goalpost moves destroy trust in small scenes where people talk. It is better to pause and rewrite than to gaslight applicants who already invested effort — namely, if requirements move after replies start, restart messaging with transparency. Quiet goalpost moves destroy trust in small scenes where people talk. It is better to pause and rewrite than to gaslight applicants who already invested effort.</w:t>
      </w:r>
    </w:p>
    <w:p>
      <w:pPr>
        <w:pStyle w:val="BodyText"/>
      </w:pPr>
      <w:r>
        <w:t xml:space="preserve">It is better to pause and rewrite than to gaslight applicants who already invested effort. Quiet goalpost moves destroy trust in small scenes where people talk; If requirements move after replies start, restart messaging with transparency — next, it is better to pause and rewrite than to gaslight applicants who already invested effort. Quiet goalpost moves destroy trust in small scenes where people talk. If requirements move after replies start, restart messaging with transparency.</w:t>
      </w:r>
    </w:p>
    <w:bookmarkEnd w:id="12"/>
    <w:bookmarkStart w:id="13" w:name="fill-in-our-non-negotiables"/>
    <w:p>
      <w:pPr>
        <w:pStyle w:val="Heading2"/>
      </w:pPr>
      <w:r>
        <w:t xml:space="preserve">Fill-in: Our non-negotiables</w:t>
      </w:r>
    </w:p>
    <w:p>
      <w:pPr>
        <w:pStyle w:val="FirstParagraph"/>
      </w:pPr>
      <w:r>
        <w:rPr>
          <w:b/>
          <w:bCs/>
        </w:rPr>
        <w:t xml:space="preserve">Schedule minimums:</w:t>
      </w:r>
      <w:r>
        <w:t xml:space="preserve"> </w:t>
      </w:r>
      <w:r>
        <w:t xml:space="preserve">________</w:t>
      </w:r>
    </w:p>
    <w:p>
      <w:pPr>
        <w:pStyle w:val="BodyText"/>
      </w:pPr>
      <w:r>
        <w:rPr>
          <w:b/>
          <w:bCs/>
        </w:rPr>
        <w:t xml:space="preserve">Location:</w:t>
      </w:r>
      <w:r>
        <w:t xml:space="preserve"> </w:t>
      </w:r>
      <w:r>
        <w:t xml:space="preserve">________</w:t>
      </w:r>
    </w:p>
    <w:p>
      <w:pPr>
        <w:pStyle w:val="BodyText"/>
      </w:pPr>
      <w:r>
        <w:rPr>
          <w:b/>
          <w:bCs/>
        </w:rPr>
        <w:t xml:space="preserve">Money reality:</w:t>
      </w:r>
      <w:r>
        <w:t xml:space="preserve"> </w:t>
      </w:r>
      <w:r>
        <w:t xml:space="preserve">________</w:t>
      </w:r>
    </w:p>
    <w:p>
      <w:pPr>
        <w:pStyle w:val="BodyText"/>
      </w:pPr>
      <w:r>
        <w:rPr>
          <w:b/>
          <w:bCs/>
        </w:rPr>
        <w:t xml:space="preserve">Skills required:</w:t>
      </w:r>
      <w:r>
        <w:t xml:space="preserve"> </w:t>
      </w:r>
      <w:r>
        <w:t xml:space="preserve">________</w:t>
      </w:r>
    </w:p>
    <w:p>
      <w:pPr>
        <w:pStyle w:val="BodyText"/>
      </w:pPr>
      <w:r>
        <w:rPr>
          <w:b/>
          <w:bCs/>
        </w:rPr>
        <w:t xml:space="preserve">Nice-to-haves (not filters):</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Write minimums once and paste them into every ad and screening note this cycle.</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X2ae31199f7bceb9e5c55e6b26d5bcd5580690c8"/>
    <w:p>
      <w:pPr>
        <w:pStyle w:val="Heading3"/>
      </w:pPr>
      <w:r>
        <w:t xml:space="preserve">What belongs in minimum requirements vs nice-to-haves?</w:t>
      </w:r>
    </w:p>
    <w:p>
      <w:pPr>
        <w:pStyle w:val="FirstParagraph"/>
      </w:pPr>
      <w:r>
        <w:t xml:space="preserve">Minimums are deal-breakers for the next ninety days (gear, schedule, city, reading ability, pay reality). Nice-to-haves are preferences that should not reject a great fit.</w:t>
      </w:r>
    </w:p>
    <w:bookmarkEnd w:id="17"/>
    <w:bookmarkStart w:id="18" w:name="X20a5bb37376ec466bde6f18e0d8d1208d3c5159"/>
    <w:p>
      <w:pPr>
        <w:pStyle w:val="Heading3"/>
      </w:pPr>
      <w:r>
        <w:t xml:space="preserve">How public should requirements be in the ad?</w:t>
      </w:r>
    </w:p>
    <w:p>
      <w:pPr>
        <w:pStyle w:val="FirstParagraph"/>
      </w:pPr>
      <w:r>
        <w:t xml:space="preserve">Public enough to filter. Hide only sensitive details that belong in private screening—not the Saturday commitment you will later fight about.</w:t>
      </w:r>
    </w:p>
    <w:bookmarkEnd w:id="18"/>
    <w:bookmarkStart w:id="19" w:name="X0a84c1af785832c69a3e949e6bd8565c9467252"/>
    <w:p>
      <w:pPr>
        <w:pStyle w:val="Heading3"/>
      </w:pPr>
      <w:r>
        <w:t xml:space="preserve">Can requirements change after replies start?</w:t>
      </w:r>
    </w:p>
    <w:p>
      <w:pPr>
        <w:pStyle w:val="FirstParagraph"/>
      </w:pPr>
      <w:r>
        <w:t xml:space="preserve">Only with transparency. Moving goalposts mid-search damages reputation in small scenes.</w:t>
      </w:r>
    </w:p>
    <w:bookmarkEnd w:id="19"/>
    <w:bookmarkStart w:id="20" w:name="Xee4e7d44d63f5649490bed112c408c1d8cc6ef2"/>
    <w:p>
      <w:pPr>
        <w:pStyle w:val="Heading3"/>
      </w:pPr>
      <w:r>
        <w:t xml:space="preserve">How do requirements relate to the trial period?</w:t>
      </w:r>
    </w:p>
    <w:p>
      <w:pPr>
        <w:pStyle w:val="FirstParagraph"/>
      </w:pPr>
      <w:r>
        <w:t xml:space="preserve">Minimums get you in the room; trial measures whether they hold under real rehearsals and shows.</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Audition post template</w:t>
        </w:r>
      </w:hyperlink>
    </w:p>
    <w:p>
      <w:pPr>
        <w:pStyle w:val="Compact"/>
        <w:numPr>
          <w:ilvl w:val="0"/>
          <w:numId w:val="1001"/>
        </w:numPr>
      </w:pPr>
      <w:hyperlink r:id="rId23">
        <w:r>
          <w:rPr>
            <w:rStyle w:val="Hyperlink"/>
          </w:rPr>
          <w:t xml:space="preserve">Response screening</w:t>
        </w:r>
      </w:hyperlink>
    </w:p>
    <w:p>
      <w:pPr>
        <w:pStyle w:val="Compact"/>
        <w:numPr>
          <w:ilvl w:val="0"/>
          <w:numId w:val="1001"/>
        </w:numPr>
      </w:pPr>
      <w:hyperlink r:id="rId24">
        <w:r>
          <w:rPr>
            <w:rStyle w:val="Hyperlink"/>
          </w:rPr>
          <w:t xml:space="preserve">How to write a musician wanted ad</w:t>
        </w:r>
      </w:hyperlink>
    </w:p>
    <w:p>
      <w:pPr>
        <w:pStyle w:val="Compact"/>
        <w:numPr>
          <w:ilvl w:val="0"/>
          <w:numId w:val="1001"/>
        </w:numPr>
      </w:pPr>
      <w:hyperlink r:id="rId25">
        <w:r>
          <w:rPr>
            <w:rStyle w:val="Hyperlink"/>
          </w:rPr>
          <w:t xml:space="preserve">Find band members</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find-band-members/" TargetMode="External" /><Relationship Type="http://schemas.openxmlformats.org/officeDocument/2006/relationships/hyperlink" Id="rId24" Target="/academy/articles/how-to-write-a-musician-wanted-ad/" TargetMode="External" /><Relationship Type="http://schemas.openxmlformats.org/officeDocument/2006/relationships/hyperlink" Id="rId22" Target="/academy/book-resources/audition-post-template/" TargetMode="External" /><Relationship Type="http://schemas.openxmlformats.org/officeDocument/2006/relationships/hyperlink" Id="rId23" Target="/academy/book-resources/response-screening/"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find-band-members/" TargetMode="External" /><Relationship Type="http://schemas.openxmlformats.org/officeDocument/2006/relationships/hyperlink" Id="rId24" Target="/academy/articles/how-to-write-a-musician-wanted-ad/" TargetMode="External" /><Relationship Type="http://schemas.openxmlformats.org/officeDocument/2006/relationships/hyperlink" Id="rId22" Target="/academy/book-resources/audition-post-template/" TargetMode="External" /><Relationship Type="http://schemas.openxmlformats.org/officeDocument/2006/relationships/hyperlink" Id="rId23" Target="/academy/book-resources/response-screening/"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2026-07-27T17:58:45Z</dcterms:created>
  <dcterms:modified xsi:type="dcterms:W3CDTF">2026-07-27T17:58:45Z</dcterms:modified>
</cp:coreProperties>
</file>

<file path=docProps/custom.xml><?xml version="1.0" encoding="utf-8"?>
<Properties xmlns="http://schemas.openxmlformats.org/officeDocument/2006/custom-properties" xmlns:vt="http://schemas.openxmlformats.org/officeDocument/2006/docPropsVTypes"/>
</file>