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leadership-framework-for-band-leaders"/>
    <w:p>
      <w:pPr>
        <w:pStyle w:val="Heading1"/>
      </w:pPr>
      <w:r>
        <w:t xml:space="preserve">Leadership Framework for Band Leaders</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Leadership Framework for Band Leaders</w:t>
      </w:r>
      <w:r>
        <w:t xml:space="preserve">. Read it with your band, customize fill-in moments, and treat the DOCX as the working copy you mark up together.</w:t>
      </w:r>
    </w:p>
    <w:p>
      <w:pPr>
        <w:pStyle w:val="BodyText"/>
      </w:pPr>
      <w:r>
        <w:t xml:space="preserve">Comprehensive framework for band leadership with practical applications.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Bands need decision rights under stress. Leadership is a function—clear domains, fair process, service to the music—not a crown and not a personality contest.</w:t>
      </w:r>
    </w:p>
    <w:bookmarkEnd w:id="9"/>
    <w:bookmarkStart w:id="10" w:name="domains-over-ego"/>
    <w:p>
      <w:pPr>
        <w:pStyle w:val="Heading2"/>
      </w:pPr>
      <w:r>
        <w:t xml:space="preserve">Domains over ego</w:t>
      </w:r>
    </w:p>
    <w:p>
      <w:pPr>
        <w:pStyle w:val="FirstParagraph"/>
      </w:pPr>
      <w:r>
        <w:t xml:space="preserve">Music direction, money, booking, and culture can split across people; Write who decides what when votes deadlock. Invisible leadership creates invisible resentment and secret power — namely, music direction, money, booking, and culture can split across people. Write who decides what when votes deadlock. Invisible leadership creates invisible resentment and secret power.</w:t>
      </w:r>
    </w:p>
    <w:p>
      <w:pPr>
        <w:pStyle w:val="BodyText"/>
      </w:pPr>
      <w:r>
        <w:t xml:space="preserve">If two people both think they own booking, you do not have collaboration—you have a collision waiting for a double-book — next, if two people both think they own booking, you do not have collaboration—you have a collision waiting for a double-book.</w:t>
      </w:r>
    </w:p>
    <w:bookmarkEnd w:id="10"/>
    <w:bookmarkStart w:id="11" w:name="behaviors-that-scale"/>
    <w:p>
      <w:pPr>
        <w:pStyle w:val="Heading2"/>
      </w:pPr>
      <w:r>
        <w:t xml:space="preserve">Behaviors that scale</w:t>
      </w:r>
    </w:p>
    <w:p>
      <w:pPr>
        <w:pStyle w:val="FirstParagraph"/>
      </w:pPr>
      <w:r>
        <w:t xml:space="preserve">Clear agendas, on-time starts, written decisions, credit sharing, and early hard conversations scale better than charisma alone. Charisma without systems fails on tour when sleep and patience are low — namely, clear agendas, on-time starts, written decisions, credit sharing, and early hard conversations scale better than charisma alone. Charisma without systems fails on tour when sleep and patience are low.</w:t>
      </w:r>
    </w:p>
    <w:p>
      <w:pPr>
        <w:pStyle w:val="BodyText"/>
      </w:pPr>
      <w:r>
        <w:t xml:space="preserve">Leaders who cannot be given feedback become bottlenecks. Pair authority with scheduled feedback so truth has a channel; namely leaders who cannot be given feedback become bottlenecks. Pair authority with scheduled feedback so truth has a channel.; hence leaders who cannot be given feedback become bottlenecks. Pair authority with scheduled feedback so truth has a channel.</w:t>
      </w:r>
    </w:p>
    <w:bookmarkEnd w:id="11"/>
    <w:bookmarkStart w:id="12" w:name="authority-with-accountability"/>
    <w:p>
      <w:pPr>
        <w:pStyle w:val="Heading2"/>
      </w:pPr>
      <w:r>
        <w:t xml:space="preserve">Authority with accountability</w:t>
      </w:r>
    </w:p>
    <w:p>
      <w:pPr>
        <w:pStyle w:val="FirstParagraph"/>
      </w:pPr>
      <w:r>
        <w:t xml:space="preserve">Someone must break ties; That person must also be accountable for fairness and communication. Authority without accountability is just unaccountable power with better branding — namely, someone must break ties. That person must also be accountable for fairness and communication. Authority without accountability is just unaccountable power with better branding.</w:t>
      </w:r>
    </w:p>
    <w:p>
      <w:pPr>
        <w:pStyle w:val="BodyText"/>
      </w:pPr>
      <w:r>
        <w:t xml:space="preserve">Authority without accountability is just unaccountable power with better branding; That person must also be accountable for fairness and communication. Someone must break ties — next, authority without accountability is just unaccountable power with better branding. That person must also be accountable for fairness and communication. Someone must break ties.</w:t>
      </w:r>
    </w:p>
    <w:bookmarkEnd w:id="12"/>
    <w:bookmarkStart w:id="13" w:name="fill-in-our-leadership-map"/>
    <w:p>
      <w:pPr>
        <w:pStyle w:val="Heading2"/>
      </w:pPr>
      <w:r>
        <w:t xml:space="preserve">Fill-in: Our leadership map</w:t>
      </w:r>
    </w:p>
    <w:p>
      <w:pPr>
        <w:pStyle w:val="FirstParagraph"/>
      </w:pPr>
      <w:r>
        <w:rPr>
          <w:b/>
          <w:bCs/>
        </w:rPr>
        <w:t xml:space="preserve">Music decisions:</w:t>
      </w:r>
      <w:r>
        <w:t xml:space="preserve"> </w:t>
      </w:r>
      <w:r>
        <w:t xml:space="preserve">________</w:t>
      </w:r>
    </w:p>
    <w:p>
      <w:pPr>
        <w:pStyle w:val="BodyText"/>
      </w:pPr>
      <w:r>
        <w:rPr>
          <w:b/>
          <w:bCs/>
        </w:rPr>
        <w:t xml:space="preserve">Money decisions:</w:t>
      </w:r>
      <w:r>
        <w:t xml:space="preserve"> </w:t>
      </w:r>
      <w:r>
        <w:t xml:space="preserve">________</w:t>
      </w:r>
    </w:p>
    <w:p>
      <w:pPr>
        <w:pStyle w:val="BodyText"/>
      </w:pPr>
      <w:r>
        <w:rPr>
          <w:b/>
          <w:bCs/>
        </w:rPr>
        <w:t xml:space="preserve">Booking decisions:</w:t>
      </w:r>
      <w:r>
        <w:t xml:space="preserve"> </w:t>
      </w:r>
      <w:r>
        <w:t xml:space="preserve">________</w:t>
      </w:r>
    </w:p>
    <w:p>
      <w:pPr>
        <w:pStyle w:val="BodyText"/>
      </w:pPr>
      <w:r>
        <w:rPr>
          <w:b/>
          <w:bCs/>
        </w:rPr>
        <w:t xml:space="preserve">Tie-break rule:</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Write domain owners this week and share with every member.</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3" w:name="faq"/>
    <w:p>
      <w:pPr>
        <w:pStyle w:val="Heading2"/>
      </w:pPr>
      <w:r>
        <w:t xml:space="preserve">FAQ</w:t>
      </w:r>
    </w:p>
    <w:bookmarkStart w:id="17" w:name="X6eaed62af375d44deb81facbfea50edfb5aefef"/>
    <w:p>
      <w:pPr>
        <w:pStyle w:val="Heading3"/>
      </w:pPr>
      <w:r>
        <w:t xml:space="preserve">What is the difference between leading a band and running a dictatorship?</w:t>
      </w:r>
    </w:p>
    <w:p>
      <w:pPr>
        <w:pStyle w:val="FirstParagraph"/>
      </w:pPr>
      <w:r>
        <w:t xml:space="preserve">Leaders set vision, make timely calls, empower people, and address problems; dictators skip input, own every detail, and treat collaborators like employees. Say which decision level you are using (leader decides, input then decide, consensus, or delegate) so authority never pretends to be fake democracy.</w:t>
      </w:r>
    </w:p>
    <w:bookmarkEnd w:id="17"/>
    <w:bookmarkStart w:id="19" w:name="X3ccfd4075e676ac1e721b99564fc89182cb7fe8"/>
    <w:p>
      <w:pPr>
        <w:pStyle w:val="Heading3"/>
      </w:pPr>
      <w:r>
        <w:t xml:space="preserve">How do servant-leadership principles apply when a hard call is due tonight?</w:t>
      </w:r>
    </w:p>
    <w:p>
      <w:pPr>
        <w:pStyle w:val="FirstParagraph"/>
      </w:pPr>
      <w:r>
        <w:t xml:space="preserve">Serve the band’s success, not your ego: gather the minimum input you can, decide, explain the why, and own the outcome. Listening first still matters under time pressure—you just do not let endless debate miss the load-in. Pair this page with the</w:t>
      </w:r>
      <w:r>
        <w:t xml:space="preserve"> </w:t>
      </w:r>
      <w:hyperlink r:id="rId18">
        <w:r>
          <w:rPr>
            <w:rStyle w:val="Hyperlink"/>
          </w:rPr>
          <w:t xml:space="preserve">servant leadership guide</w:t>
        </w:r>
      </w:hyperlink>
      <w:r>
        <w:t xml:space="preserve"> </w:t>
      </w:r>
      <w:r>
        <w:t xml:space="preserve">for day-to-day posture.</w:t>
      </w:r>
    </w:p>
    <w:bookmarkEnd w:id="19"/>
    <w:bookmarkStart w:id="20" w:name="Xb483791e57b0aac6b19ce8ab6465f882c2a5388"/>
    <w:p>
      <w:pPr>
        <w:pStyle w:val="Heading3"/>
      </w:pPr>
      <w:r>
        <w:t xml:space="preserve">How should a new bandleader introduce this framework without a mutiny?</w:t>
      </w:r>
    </w:p>
    <w:p>
      <w:pPr>
        <w:pStyle w:val="FirstParagraph"/>
      </w:pPr>
      <w:r>
        <w:t xml:space="preserve">Present it as shared infrastructure:</w:t>
      </w:r>
      <w:r>
        <w:t xml:space="preserve"> </w:t>
      </w:r>
      <w:r>
        <w:t xml:space="preserve">“Here is how I want to lead—tell me what is missing.”</w:t>
      </w:r>
      <w:r>
        <w:t xml:space="preserve"> </w:t>
      </w:r>
      <w:r>
        <w:t xml:space="preserve">Run a short self-assessment, pick one visible improvement (faster decisions or 48-hour issue handling), and ask for feedback after a month. Authority that arrives as surprise control fails; authority that arrives as clarity usually sticks.</w:t>
      </w:r>
    </w:p>
    <w:bookmarkEnd w:id="20"/>
    <w:bookmarkStart w:id="22" w:name="X74f286da0c44e7d70d6a67ea621ea2b693df16c"/>
    <w:p>
      <w:pPr>
        <w:pStyle w:val="Heading3"/>
      </w:pPr>
      <w:r>
        <w:t xml:space="preserve">What are the four key leadership responsibilities in practice each month?</w:t>
      </w:r>
    </w:p>
    <w:p>
      <w:pPr>
        <w:pStyle w:val="Compact"/>
        <w:numPr>
          <w:ilvl w:val="0"/>
          <w:numId w:val="1001"/>
        </w:numPr>
      </w:pPr>
      <w:r>
        <w:t xml:space="preserve">Keep vision alive in decisions and talk, (2) make and own calls with a clear process, (3) support members with check-ins and real delegation, and (4) address performance or interpersonal issues within days—not seasons. Score yourself with the</w:t>
      </w:r>
      <w:r>
        <w:t xml:space="preserve"> </w:t>
      </w:r>
      <w:hyperlink r:id="rId21">
        <w:r>
          <w:rPr>
            <w:rStyle w:val="Hyperlink"/>
          </w:rPr>
          <w:t xml:space="preserve">leadership assessment</w:t>
        </w:r>
      </w:hyperlink>
      <w:r>
        <w:t xml:space="preserve"> </w:t>
      </w:r>
      <w:r>
        <w:t xml:space="preserve">so growth is measurable.</w:t>
      </w:r>
    </w:p>
    <w:bookmarkEnd w:id="22"/>
    <w:bookmarkEnd w:id="23"/>
    <w:bookmarkStart w:id="32" w:name="related-guides"/>
    <w:p>
      <w:pPr>
        <w:pStyle w:val="Heading2"/>
      </w:pPr>
      <w:r>
        <w:t xml:space="preserve">Related guides</w:t>
      </w:r>
    </w:p>
    <w:p>
      <w:pPr>
        <w:pStyle w:val="Compact"/>
        <w:numPr>
          <w:ilvl w:val="0"/>
          <w:numId w:val="1002"/>
        </w:numPr>
      </w:pPr>
      <w:hyperlink r:id="rId18">
        <w:r>
          <w:rPr>
            <w:rStyle w:val="Hyperlink"/>
          </w:rPr>
          <w:t xml:space="preserve">Servant leadership guide</w:t>
        </w:r>
      </w:hyperlink>
    </w:p>
    <w:p>
      <w:pPr>
        <w:pStyle w:val="Compact"/>
        <w:numPr>
          <w:ilvl w:val="0"/>
          <w:numId w:val="1002"/>
        </w:numPr>
      </w:pPr>
      <w:hyperlink r:id="rId21">
        <w:r>
          <w:rPr>
            <w:rStyle w:val="Hyperlink"/>
          </w:rPr>
          <w:t xml:space="preserve">Leadership assessment</w:t>
        </w:r>
      </w:hyperlink>
    </w:p>
    <w:p>
      <w:pPr>
        <w:pStyle w:val="Compact"/>
        <w:numPr>
          <w:ilvl w:val="0"/>
          <w:numId w:val="1002"/>
        </w:numPr>
      </w:pPr>
      <w:hyperlink r:id="rId24">
        <w:r>
          <w:rPr>
            <w:rStyle w:val="Hyperlink"/>
          </w:rPr>
          <w:t xml:space="preserve">Leadership development</w:t>
        </w:r>
      </w:hyperlink>
    </w:p>
    <w:p>
      <w:pPr>
        <w:pStyle w:val="Compact"/>
        <w:numPr>
          <w:ilvl w:val="0"/>
          <w:numId w:val="1002"/>
        </w:numPr>
      </w:pPr>
      <w:hyperlink r:id="rId25">
        <w:r>
          <w:rPr>
            <w:rStyle w:val="Hyperlink"/>
          </w:rPr>
          <w:t xml:space="preserve">Leadership feedback</w:t>
        </w:r>
      </w:hyperlink>
    </w:p>
    <w:p>
      <w:pPr>
        <w:pStyle w:val="Compact"/>
        <w:numPr>
          <w:ilvl w:val="0"/>
          <w:numId w:val="1002"/>
        </w:numPr>
      </w:pPr>
      <w:hyperlink r:id="rId26">
        <w:r>
          <w:rPr>
            <w:rStyle w:val="Hyperlink"/>
          </w:rPr>
          <w:t xml:space="preserve">Decision-making framework</w:t>
        </w:r>
      </w:hyperlink>
    </w:p>
    <w:p>
      <w:pPr>
        <w:pStyle w:val="Compact"/>
        <w:numPr>
          <w:ilvl w:val="0"/>
          <w:numId w:val="1002"/>
        </w:numPr>
      </w:pPr>
      <w:hyperlink r:id="rId27">
        <w:r>
          <w:rPr>
            <w:rStyle w:val="Hyperlink"/>
          </w:rPr>
          <w:t xml:space="preserve">Core vision worksheet</w:t>
        </w:r>
      </w:hyperlink>
    </w:p>
    <w:p>
      <w:pPr>
        <w:pStyle w:val="Compact"/>
        <w:numPr>
          <w:ilvl w:val="0"/>
          <w:numId w:val="1002"/>
        </w:numPr>
      </w:pPr>
      <w:hyperlink r:id="rId28">
        <w:r>
          <w:rPr>
            <w:rStyle w:val="Hyperlink"/>
          </w:rPr>
          <w:t xml:space="preserve">Difficult conversations guide</w:t>
        </w:r>
      </w:hyperlink>
    </w:p>
    <w:p>
      <w:pPr>
        <w:pStyle w:val="Compact"/>
        <w:numPr>
          <w:ilvl w:val="0"/>
          <w:numId w:val="1002"/>
        </w:numPr>
      </w:pPr>
      <w:hyperlink r:id="rId29">
        <w:r>
          <w:rPr>
            <w:rStyle w:val="Hyperlink"/>
          </w:rPr>
          <w:t xml:space="preserve">The art of band organization</w:t>
        </w:r>
      </w:hyperlink>
    </w:p>
    <w:p>
      <w:pPr>
        <w:pStyle w:val="Compact"/>
        <w:numPr>
          <w:ilvl w:val="0"/>
          <w:numId w:val="1002"/>
        </w:numPr>
      </w:pPr>
      <w:hyperlink r:id="rId30">
        <w:r>
          <w:rPr>
            <w:rStyle w:val="Hyperlink"/>
          </w:rPr>
          <w:t xml:space="preserve">Band management topic</w:t>
        </w:r>
      </w:hyperlink>
    </w:p>
    <w:p>
      <w:pPr>
        <w:pStyle w:val="Compact"/>
        <w:numPr>
          <w:ilvl w:val="0"/>
          <w:numId w:val="1002"/>
        </w:numPr>
      </w:pPr>
      <w:hyperlink r:id="rId31">
        <w:r>
          <w:rPr>
            <w:rStyle w:val="Hyperlink"/>
          </w:rPr>
          <w:t xml:space="preserve">Free Bandmate account</w:t>
        </w:r>
      </w:hyperlink>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academy/articles/the-art-of-band-organization-mastering-the-business-side/" TargetMode="External" /><Relationship Type="http://schemas.openxmlformats.org/officeDocument/2006/relationships/hyperlink" Id="rId27" Target="/academy/book-resources/core-vision-worksheet/" TargetMode="External" /><Relationship Type="http://schemas.openxmlformats.org/officeDocument/2006/relationships/hyperlink" Id="rId26" Target="/academy/book-resources/decision-framework/" TargetMode="External" /><Relationship Type="http://schemas.openxmlformats.org/officeDocument/2006/relationships/hyperlink" Id="rId28" Target="/academy/book-resources/difficult-conversations/" TargetMode="External" /><Relationship Type="http://schemas.openxmlformats.org/officeDocument/2006/relationships/hyperlink" Id="rId21" Target="/academy/book-resources/leadership-assessment/" TargetMode="External" /><Relationship Type="http://schemas.openxmlformats.org/officeDocument/2006/relationships/hyperlink" Id="rId24" Target="/academy/book-resources/leadership-development/" TargetMode="External" /><Relationship Type="http://schemas.openxmlformats.org/officeDocument/2006/relationships/hyperlink" Id="rId25" Target="/academy/book-resources/leadership-feedback/" TargetMode="External" /><Relationship Type="http://schemas.openxmlformats.org/officeDocument/2006/relationships/hyperlink" Id="rId18" Target="/academy/book-resources/servant-leadership/" TargetMode="External" /><Relationship Type="http://schemas.openxmlformats.org/officeDocument/2006/relationships/hyperlink" Id="rId30" Target="/academy/topics/band-management/" TargetMode="External" /><Relationship Type="http://schemas.openxmlformats.org/officeDocument/2006/relationships/hyperlink" Id="rId14" Target="/directory/" TargetMode="External" /><Relationship Type="http://schemas.openxmlformats.org/officeDocument/2006/relationships/hyperlink" Id="rId31"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29" Target="/academy/articles/the-art-of-band-organization-mastering-the-business-side/" TargetMode="External" /><Relationship Type="http://schemas.openxmlformats.org/officeDocument/2006/relationships/hyperlink" Id="rId27" Target="/academy/book-resources/core-vision-worksheet/" TargetMode="External" /><Relationship Type="http://schemas.openxmlformats.org/officeDocument/2006/relationships/hyperlink" Id="rId26" Target="/academy/book-resources/decision-framework/" TargetMode="External" /><Relationship Type="http://schemas.openxmlformats.org/officeDocument/2006/relationships/hyperlink" Id="rId28" Target="/academy/book-resources/difficult-conversations/" TargetMode="External" /><Relationship Type="http://schemas.openxmlformats.org/officeDocument/2006/relationships/hyperlink" Id="rId21" Target="/academy/book-resources/leadership-assessment/" TargetMode="External" /><Relationship Type="http://schemas.openxmlformats.org/officeDocument/2006/relationships/hyperlink" Id="rId24" Target="/academy/book-resources/leadership-development/" TargetMode="External" /><Relationship Type="http://schemas.openxmlformats.org/officeDocument/2006/relationships/hyperlink" Id="rId25" Target="/academy/book-resources/leadership-feedback/" TargetMode="External" /><Relationship Type="http://schemas.openxmlformats.org/officeDocument/2006/relationships/hyperlink" Id="rId18" Target="/academy/book-resources/servant-leadership/" TargetMode="External" /><Relationship Type="http://schemas.openxmlformats.org/officeDocument/2006/relationships/hyperlink" Id="rId30" Target="/academy/topics/band-management/" TargetMode="External" /><Relationship Type="http://schemas.openxmlformats.org/officeDocument/2006/relationships/hyperlink" Id="rId14" Target="/directory/" TargetMode="External" /><Relationship Type="http://schemas.openxmlformats.org/officeDocument/2006/relationships/hyperlink" Id="rId31"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2026-07-27T17:58:45Z</dcterms:created>
  <dcterms:modified xsi:type="dcterms:W3CDTF">2026-07-27T17:58:45Z</dcterms:modified>
</cp:coreProperties>
</file>

<file path=docProps/custom.xml><?xml version="1.0" encoding="utf-8"?>
<Properties xmlns="http://schemas.openxmlformats.org/officeDocument/2006/custom-properties" xmlns:vt="http://schemas.openxmlformats.org/officeDocument/2006/docPropsVTypes"/>
</file>