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goal-setting-template"/>
    <w:p>
      <w:pPr>
        <w:pStyle w:val="Heading1"/>
      </w:pPr>
      <w:r>
        <w:t xml:space="preserve">Goal Setting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Goal Setting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setting and tracking band goals.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“Blow up” is not a goal. Usable goals have outcomes, time boxes, owners, and leading metrics so the band can tell whether the quarter moved.</w:t>
      </w:r>
    </w:p>
    <w:bookmarkEnd w:id="9"/>
    <w:bookmarkStart w:id="10" w:name="few-priorities"/>
    <w:p>
      <w:pPr>
        <w:pStyle w:val="Heading2"/>
      </w:pPr>
      <w:r>
        <w:t xml:space="preserve">Few priorities</w:t>
      </w:r>
    </w:p>
    <w:p>
      <w:pPr>
        <w:pStyle w:val="FirstParagraph"/>
      </w:pPr>
      <w:r>
        <w:t xml:space="preserve">One primary and up to two supporting goals per quarter is enough; Five “priorities” means none. Write the outcome in language a stranger could understand, then attach an owner and a date — namely, one primary and up to two supporting goals per quarter is enough. Five “priorities” means none. Write the outcome in language a stranger could understand, then attach an owner and a date.</w:t>
      </w:r>
    </w:p>
    <w:p>
      <w:pPr>
        <w:pStyle w:val="BodyText"/>
      </w:pPr>
      <w:r>
        <w:t xml:space="preserve">If everything is important, the calendar will still fill with noise and the set will still feel unfinished; namely if everything is important, the calendar will still fill with noise and the set will still feel unfinished.; hence if everything is important, the calendar will still fill with noise and the set will still feel unfinished.</w:t>
      </w:r>
    </w:p>
    <w:bookmarkEnd w:id="10"/>
    <w:bookmarkStart w:id="11" w:name="personal-versus-band-goals"/>
    <w:p>
      <w:pPr>
        <w:pStyle w:val="Heading2"/>
      </w:pPr>
      <w:r>
        <w:t xml:space="preserve">Personal versus band goals</w:t>
      </w:r>
    </w:p>
    <w:p>
      <w:pPr>
        <w:pStyle w:val="FirstParagraph"/>
      </w:pPr>
      <w:r>
        <w:t xml:space="preserve">Personal practice goals should support the shared calendar, not secretly compete with it. A member improving a weak skill helps the band; a member pursuing a conflicting project without disclosure creates conflict later — namely, personal practice goals should support the shared calendar, not secretly compete with it. A member improving a weak skill helps the band; a member pursuing a conflicting project without disclosure creates conflict later.</w:t>
      </w:r>
    </w:p>
    <w:p>
      <w:pPr>
        <w:pStyle w:val="BodyText"/>
      </w:pPr>
      <w:r>
        <w:t xml:space="preserve">Make dependencies explicit: if the primary goal is a release, personal goals might include finishing parts by a locked date — next, make dependencies explicit: if the primary goal is a release, personal goals might include finishing parts by a locked date.</w:t>
      </w:r>
    </w:p>
    <w:bookmarkEnd w:id="11"/>
    <w:bookmarkStart w:id="12" w:name="misses-without-blame-theater"/>
    <w:p>
      <w:pPr>
        <w:pStyle w:val="Heading2"/>
      </w:pPr>
      <w:r>
        <w:t xml:space="preserve">Misses without blame theater</w:t>
      </w:r>
    </w:p>
    <w:p>
      <w:pPr>
        <w:pStyle w:val="FirstParagraph"/>
      </w:pPr>
      <w:r>
        <w:t xml:space="preserve">When you miss, adjust scope, skills, or honesty about capacity; Blame theater freezes learning. A short retrospective with one change is more useful than a long complaint session — namely, when you miss, adjust scope, skills, or honesty about capacity. Blame theater freezes learning. A short retrospective with one change is more useful than a long complaint session.</w:t>
      </w:r>
    </w:p>
    <w:p>
      <w:pPr>
        <w:pStyle w:val="BodyText"/>
      </w:pPr>
      <w:r>
        <w:t xml:space="preserve">A short retrospective with one change is more useful than a long complaint session. Blame theater freezes learning; When you miss, adjust scope, skills, or honesty about capacity — next, a short retrospective with one change is more useful than a long complaint session. Blame theater freezes learning. When you miss, adjust scope, skills, or honesty about capacity.</w:t>
      </w:r>
    </w:p>
    <w:bookmarkEnd w:id="12"/>
    <w:bookmarkStart w:id="13" w:name="fill-in-quarter-goals"/>
    <w:p>
      <w:pPr>
        <w:pStyle w:val="Heading2"/>
      </w:pPr>
      <w:r>
        <w:t xml:space="preserve">Fill-in: Quarter goals</w:t>
      </w:r>
    </w:p>
    <w:p>
      <w:pPr>
        <w:pStyle w:val="FirstParagraph"/>
      </w:pPr>
      <w:r>
        <w:rPr>
          <w:b/>
          <w:bCs/>
        </w:rPr>
        <w:t xml:space="preserve">Primary: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Supporting: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Metrics: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Owners: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Set one primary quarter goal with a metric this week.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what-makes-a-band-goal-usable"/>
    <w:p>
      <w:pPr>
        <w:pStyle w:val="Heading3"/>
      </w:pPr>
      <w:r>
        <w:t xml:space="preserve">What makes a band goal usable?</w:t>
      </w:r>
    </w:p>
    <w:p>
      <w:pPr>
        <w:pStyle w:val="FirstParagraph"/>
      </w:pPr>
      <w:r>
        <w:t xml:space="preserve">Specific outcome, time box, owner, and a leading metric (pitches sent, songs finished)—not only vanity outcomes.</w:t>
      </w:r>
    </w:p>
    <w:bookmarkEnd w:id="17"/>
    <w:bookmarkStart w:id="18" w:name="how-many-goals-per-quarter"/>
    <w:p>
      <w:pPr>
        <w:pStyle w:val="Heading3"/>
      </w:pPr>
      <w:r>
        <w:t xml:space="preserve">How many goals per quarter?</w:t>
      </w:r>
    </w:p>
    <w:p>
      <w:pPr>
        <w:pStyle w:val="FirstParagraph"/>
      </w:pPr>
      <w:r>
        <w:t xml:space="preserve">One primary and up to two supporting. Five “priorities” means none.</w:t>
      </w:r>
    </w:p>
    <w:bookmarkEnd w:id="18"/>
    <w:bookmarkStart w:id="19" w:name="how-do-individual-goals-fit"/>
    <w:p>
      <w:pPr>
        <w:pStyle w:val="Heading3"/>
      </w:pPr>
      <w:r>
        <w:t xml:space="preserve">How do individual goals fit?</w:t>
      </w:r>
    </w:p>
    <w:p>
      <w:pPr>
        <w:pStyle w:val="FirstParagraph"/>
      </w:pPr>
      <w:r>
        <w:t xml:space="preserve">Personal practice goals support band goals; they should not secretly compete with shared calendar commitments.</w:t>
      </w:r>
    </w:p>
    <w:bookmarkEnd w:id="19"/>
    <w:bookmarkStart w:id="20" w:name="what-if-we-miss-goals"/>
    <w:p>
      <w:pPr>
        <w:pStyle w:val="Heading3"/>
      </w:pPr>
      <w:r>
        <w:t xml:space="preserve">What if we miss goals?</w:t>
      </w:r>
    </w:p>
    <w:p>
      <w:pPr>
        <w:pStyle w:val="FirstParagraph"/>
      </w:pPr>
      <w:r>
        <w:t xml:space="preserve">Retrospective without blame theater: adjust scope, skills, or honesty about capacity.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Progress tracking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Milestone celebration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Core vision worksheet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management topic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book-resources/core-vision-worksheet/" TargetMode="External" /><Relationship Type="http://schemas.openxmlformats.org/officeDocument/2006/relationships/hyperlink" Id="rId23" Target="/academy/book-resources/milestone-celebration/" TargetMode="External" /><Relationship Type="http://schemas.openxmlformats.org/officeDocument/2006/relationships/hyperlink" Id="rId22" Target="/academy/book-resources/progress-tracking/" TargetMode="External" /><Relationship Type="http://schemas.openxmlformats.org/officeDocument/2006/relationships/hyperlink" Id="rId25" Target="/academy/topics/band-management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book-resources/core-vision-worksheet/" TargetMode="External" /><Relationship Type="http://schemas.openxmlformats.org/officeDocument/2006/relationships/hyperlink" Id="rId23" Target="/academy/book-resources/milestone-celebration/" TargetMode="External" /><Relationship Type="http://schemas.openxmlformats.org/officeDocument/2006/relationships/hyperlink" Id="rId22" Target="/academy/book-resources/progress-tracking/" TargetMode="External" /><Relationship Type="http://schemas.openxmlformats.org/officeDocument/2006/relationships/hyperlink" Id="rId25" Target="/academy/topics/band-management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2026-07-27T17:58:45Z</dcterms:created>
  <dcterms:modified xsi:type="dcterms:W3CDTF">2026-07-27T17:58:45Z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