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expectation-clarification-template"/>
    <w:p>
      <w:pPr>
        <w:pStyle w:val="Heading1"/>
      </w:pPr>
      <w:r>
        <w:t xml:space="preserve">Expectation Clarification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Expectation Clarification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clarifying expectations with new members.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People violate norms they never agreed to. Clarify early—especially at onboarding and season starts—before resentment invents a history.</w:t>
      </w:r>
    </w:p>
    <w:bookmarkEnd w:id="9"/>
    <w:bookmarkStart w:id="10" w:name="common-unspoken-failures"/>
    <w:p>
      <w:pPr>
        <w:pStyle w:val="Heading2"/>
      </w:pPr>
      <w:r>
        <w:t xml:space="preserve">Common unspoken failures</w:t>
      </w:r>
    </w:p>
    <w:p>
      <w:pPr>
        <w:pStyle w:val="FirstParagraph"/>
      </w:pPr>
      <w:r>
        <w:t xml:space="preserve">Punctuality, phones in rehearsal, who books gigs, social posting rights, and money timing fail most often when unspoken. Write them before the busy month, not after the third fight — namely, punctuality, phones in rehearsal, who books gigs, social posting rights, and money timing fail most often when unspoken. Write them before the busy month, not after the third fight.</w:t>
      </w:r>
    </w:p>
    <w:p>
      <w:pPr>
        <w:pStyle w:val="BodyText"/>
      </w:pPr>
      <w:r>
        <w:t xml:space="preserve">If a norm matters on show night, it is worth one plain paragraph now; namely if a norm matters on show night, it is worth one plain paragraph now.; hence if a norm matters on show night, it is worth one plain paragraph now.</w:t>
      </w:r>
    </w:p>
    <w:bookmarkEnd w:id="10"/>
    <w:bookmarkStart w:id="11" w:name="how-to-clarify-without-a-lecture"/>
    <w:p>
      <w:pPr>
        <w:pStyle w:val="Heading2"/>
      </w:pPr>
      <w:r>
        <w:t xml:space="preserve">How to clarify without a lecture</w:t>
      </w:r>
    </w:p>
    <w:p>
      <w:pPr>
        <w:pStyle w:val="FirstParagraph"/>
      </w:pPr>
      <w:r>
        <w:t xml:space="preserve">Write the expectation, the why, and the consequence; Ask for explicit buy-in; Silence is not consent. Renegotiate out loud when goals change from hobby to paid so nobody is gaslit by new rules midstream — namely, write the expectation, the why, and the consequence. Ask for explicit buy-in. Silence is not consent. Renegotiate out loud when goals change from hobby to paid so nobody is gaslit by new rules midstream.</w:t>
      </w:r>
    </w:p>
    <w:p>
      <w:pPr>
        <w:pStyle w:val="BodyText"/>
      </w:pPr>
      <w:r>
        <w:t xml:space="preserve">Renegotiate out loud when goals change from hobby to paid so nobody is gaslit by new rules midstream. Silence is not consent; Ask for explicit buy-in; Write the expectation, the why, and the consequence — next, renegotiate out loud when goals change from hobby to paid so nobody is gaslit by new rules midstream. Silence is not consent. Ask for explicit buy-in. Write the expectation, the why, and the consequence.</w:t>
      </w:r>
    </w:p>
    <w:bookmarkEnd w:id="11"/>
    <w:bookmarkStart w:id="12" w:name="when-agreements-are-ignored"/>
    <w:p>
      <w:pPr>
        <w:pStyle w:val="Heading2"/>
      </w:pPr>
      <w:r>
        <w:t xml:space="preserve">When agreements are ignored</w:t>
      </w:r>
    </w:p>
    <w:p>
      <w:pPr>
        <w:pStyle w:val="FirstParagraph"/>
      </w:pPr>
      <w:r>
        <w:t xml:space="preserve">Treat patterns with progressive response similar to attendance; One miss can be human; repeated ignores after buy-in are membership data — namely, treat patterns with progressive response similar to attendance. One miss can be human; repeated ignores after buy-in are membership data.</w:t>
      </w:r>
    </w:p>
    <w:p>
      <w:pPr>
        <w:pStyle w:val="BodyText"/>
      </w:pPr>
      <w:r>
        <w:t xml:space="preserve">One miss can be human; repeated ignores after buy-in are membership data; Treat patterns with progressive response similar to attendance — next, one miss can be human; repeated ignores after buy-in are membership data. Treat patterns with progressive response similar to attendance.</w:t>
      </w:r>
    </w:p>
    <w:bookmarkEnd w:id="12"/>
    <w:bookmarkStart w:id="13" w:name="fill-in-expectations-to-write"/>
    <w:p>
      <w:pPr>
        <w:pStyle w:val="Heading2"/>
      </w:pPr>
      <w:r>
        <w:t xml:space="preserve">Fill-in: Expectations to write</w:t>
      </w:r>
    </w:p>
    <w:p>
      <w:pPr>
        <w:pStyle w:val="FirstParagraph"/>
      </w:pPr>
      <w:r>
        <w:rPr>
          <w:b/>
          <w:bCs/>
        </w:rPr>
        <w:t xml:space="preserve">Punctuality: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Phones: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Booking rights: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Money timing: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Write and agree four expectations before the next busy weekend.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3f6c47796ee1105966261300fc141e1c1d6e267"/>
    <w:p>
      <w:pPr>
        <w:pStyle w:val="Heading3"/>
      </w:pPr>
      <w:r>
        <w:t xml:space="preserve">What expectations fail most often if unspoken?</w:t>
      </w:r>
    </w:p>
    <w:p>
      <w:pPr>
        <w:pStyle w:val="FirstParagraph"/>
      </w:pPr>
      <w:r>
        <w:t xml:space="preserve">Punctuality, phone use in rehearsal, who books gigs, social posting rights, and money timing.</w:t>
      </w:r>
    </w:p>
    <w:bookmarkEnd w:id="17"/>
    <w:bookmarkStart w:id="18" w:name="how-do-we-clarify-without-a-lecture"/>
    <w:p>
      <w:pPr>
        <w:pStyle w:val="Heading3"/>
      </w:pPr>
      <w:r>
        <w:t xml:space="preserve">How do we clarify without a lecture?</w:t>
      </w:r>
    </w:p>
    <w:p>
      <w:pPr>
        <w:pStyle w:val="FirstParagraph"/>
      </w:pPr>
      <w:r>
        <w:t xml:space="preserve">Write the expectation, the why, and the consequence. Ask for explicit buy-in. Silence is not consent.</w:t>
      </w:r>
    </w:p>
    <w:bookmarkEnd w:id="18"/>
    <w:bookmarkStart w:id="19" w:name="what-if-someone-agrees-then-ignores"/>
    <w:p>
      <w:pPr>
        <w:pStyle w:val="Heading3"/>
      </w:pPr>
      <w:r>
        <w:t xml:space="preserve">What if someone agrees then ignores?</w:t>
      </w:r>
    </w:p>
    <w:p>
      <w:pPr>
        <w:pStyle w:val="FirstParagraph"/>
      </w:pPr>
      <w:r>
        <w:t xml:space="preserve">Treat it as a pattern with progressive response—same as attendance—not a surprise character flaw the first time only.</w:t>
      </w:r>
    </w:p>
    <w:bookmarkEnd w:id="19"/>
    <w:bookmarkStart w:id="20" w:name="should-expectations-be-renegotiated"/>
    <w:p>
      <w:pPr>
        <w:pStyle w:val="Heading3"/>
      </w:pPr>
      <w:r>
        <w:t xml:space="preserve">Should expectations be renegotiated?</w:t>
      </w:r>
    </w:p>
    <w:p>
      <w:pPr>
        <w:pStyle w:val="FirstParagraph"/>
      </w:pPr>
      <w:r>
        <w:t xml:space="preserve">Yes when goals change (hobby → paid). Renegotiate out loud; do not gaslight people with new rules midstream.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Attendance expectations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Band culture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Onboarding checklist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Band agreement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/academy/book-resources/attendance-expectations/" TargetMode="External" /><Relationship Type="http://schemas.openxmlformats.org/officeDocument/2006/relationships/hyperlink" Id="rId25" Target="/academy/book-resources/band-agreement/" TargetMode="External" /><Relationship Type="http://schemas.openxmlformats.org/officeDocument/2006/relationships/hyperlink" Id="rId23" Target="/academy/book-resources/band-culture/" TargetMode="External" /><Relationship Type="http://schemas.openxmlformats.org/officeDocument/2006/relationships/hyperlink" Id="rId24" Target="/academy/book-resources/onboarding-checklist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/academy/book-resources/attendance-expectations/" TargetMode="External" /><Relationship Type="http://schemas.openxmlformats.org/officeDocument/2006/relationships/hyperlink" Id="rId25" Target="/academy/book-resources/band-agreement/" TargetMode="External" /><Relationship Type="http://schemas.openxmlformats.org/officeDocument/2006/relationships/hyperlink" Id="rId23" Target="/academy/book-resources/band-culture/" TargetMode="External" /><Relationship Type="http://schemas.openxmlformats.org/officeDocument/2006/relationships/hyperlink" Id="rId24" Target="/academy/book-resources/onboarding-checklist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2026-07-27T17:58:44Z</dcterms:created>
  <dcterms:modified xsi:type="dcterms:W3CDTF">2026-07-27T17:58:44Z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