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decision-criteria-template"/>
    <w:p>
      <w:pPr>
        <w:pStyle w:val="Heading1"/>
      </w:pPr>
      <w:r>
        <w:t xml:space="preserve">Decision Criteria Template</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Decision Criteria Template</w:t>
      </w:r>
      <w:r>
        <w:t xml:space="preserve">. Read it with your band, customize fill-in moments, and treat the DOCX as the working copy you mark up together.</w:t>
      </w:r>
    </w:p>
    <w:p>
      <w:pPr>
        <w:pStyle w:val="BodyText"/>
      </w:pPr>
      <w:r>
        <w:t xml:space="preserve">Template for establishing decision-making criteria.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Without criteria, debates are identity contests. Criteria make “good” visible and comparable.</w:t>
      </w:r>
    </w:p>
    <w:bookmarkEnd w:id="9"/>
    <w:bookmarkStart w:id="10" w:name="three-to-five-factors"/>
    <w:p>
      <w:pPr>
        <w:pStyle w:val="Heading2"/>
      </w:pPr>
      <w:r>
        <w:t xml:space="preserve">Three to five factors</w:t>
      </w:r>
    </w:p>
    <w:p>
      <w:pPr>
        <w:pStyle w:val="FirstParagraph"/>
      </w:pPr>
      <w:r>
        <w:t xml:space="preserve">Three to five weighted factors is usually enough for a working band decision under real calendar pressure. Ten criteria guarantee paralysis and invite people to invent new weights mid-argument. Public criteria prevent secret scorekeeping and quiet manipulation once a favorite option appears.</w:t>
      </w:r>
    </w:p>
    <w:p>
      <w:pPr>
        <w:pStyle w:val="BodyText"/>
      </w:pPr>
      <w:r>
        <w:t xml:space="preserve">Write three to five factors and weight them while options are still open and feelings are still cool. Keep the list short enough to score in ten minutes so criteria remain a tool, not a second constitution nobody will open under stress.</w:t>
      </w:r>
    </w:p>
    <w:bookmarkEnd w:id="10"/>
    <w:bookmarkStart w:id="11" w:name="no-mid-debate-goalpost-moves"/>
    <w:p>
      <w:pPr>
        <w:pStyle w:val="Heading2"/>
      </w:pPr>
      <w:r>
        <w:t xml:space="preserve">No mid-debate goalpost moves</w:t>
      </w:r>
    </w:p>
    <w:p>
      <w:pPr>
        <w:pStyle w:val="FirstParagraph"/>
      </w:pPr>
      <w:r>
        <w:t xml:space="preserve">If criteria change, restart scoring. Quietly moving goalposts after seeing outcomes is bad faith and destroys trust fast; namely if criteria change, restart scoring. Quietly moving goalposts after seeing outcomes is bad faith and destroys trust fast.; hence if criteria change, restart scoring. Quietly moving goalposts after seeing outcomes is bad faith and destroys trust fast.</w:t>
      </w:r>
    </w:p>
    <w:p>
      <w:pPr>
        <w:pStyle w:val="BodyText"/>
      </w:pPr>
      <w:r>
        <w:t xml:space="preserve">Gut can veto safety issues; it should not ignore every scored factor without naming why. Name the veto so it can be examined — next, gut can veto safety issues; it should not ignore every scored factor without naming why. Name the veto so it can be examined.</w:t>
      </w:r>
    </w:p>
    <w:bookmarkEnd w:id="11"/>
    <w:bookmarkStart w:id="12" w:name="use-criteria-before-emotion-peaks"/>
    <w:p>
      <w:pPr>
        <w:pStyle w:val="Heading2"/>
      </w:pPr>
      <w:r>
        <w:t xml:space="preserve">Use criteria before emotion peaks</w:t>
      </w:r>
    </w:p>
    <w:p>
      <w:pPr>
        <w:pStyle w:val="FirstParagraph"/>
      </w:pPr>
      <w:r>
        <w:t xml:space="preserve">Write criteria when calm. Using them for the first time mid-crisis is how people invent convenient standards; namely write criteria when calm. Using them for the first time mid-crisis is how people invent convenient standards.; hence write criteria when calm. Using them for the first time mid-crisis is how people invent convenient standards.</w:t>
      </w:r>
    </w:p>
    <w:p>
      <w:pPr>
        <w:pStyle w:val="BodyText"/>
      </w:pPr>
      <w:r>
        <w:t xml:space="preserve">Using them for the first time mid-crisis is how people invent convenient standards. Write criteria when calm; namely using them for the first time mid-crisis is how people invent convenient standards. Write criteria when calm.; hence using them for the first time mid-crisis is how people invent convenient standards. Write criteria when calm.</w:t>
      </w:r>
    </w:p>
    <w:bookmarkEnd w:id="12"/>
    <w:bookmarkStart w:id="13" w:name="fill-in-criteria-for-next-big-call"/>
    <w:p>
      <w:pPr>
        <w:pStyle w:val="Heading2"/>
      </w:pPr>
      <w:r>
        <w:t xml:space="preserve">Fill-in: Criteria for next big call</w:t>
      </w:r>
    </w:p>
    <w:p>
      <w:pPr>
        <w:pStyle w:val="FirstParagraph"/>
      </w:pPr>
      <w:r>
        <w:rPr>
          <w:b/>
          <w:bCs/>
        </w:rPr>
        <w:t xml:space="preserve">Decision:</w:t>
      </w:r>
      <w:r>
        <w:t xml:space="preserve"> </w:t>
      </w:r>
      <w:r>
        <w:t xml:space="preserve">________</w:t>
      </w:r>
    </w:p>
    <w:p>
      <w:pPr>
        <w:pStyle w:val="BodyText"/>
      </w:pPr>
      <w:r>
        <w:rPr>
          <w:b/>
          <w:bCs/>
        </w:rPr>
        <w:t xml:space="preserve">Criterion 1-3:</w:t>
      </w:r>
      <w:r>
        <w:t xml:space="preserve"> </w:t>
      </w:r>
      <w:r>
        <w:t xml:space="preserve">________</w:t>
      </w:r>
    </w:p>
    <w:p>
      <w:pPr>
        <w:pStyle w:val="BodyText"/>
      </w:pPr>
      <w:r>
        <w:rPr>
          <w:b/>
          <w:bCs/>
        </w:rPr>
        <w:t xml:space="preserve">Weights:</w:t>
      </w:r>
      <w:r>
        <w:t xml:space="preserve"> </w:t>
      </w:r>
      <w:r>
        <w:t xml:space="preserve">________</w:t>
      </w:r>
    </w:p>
    <w:p>
      <w:pPr>
        <w:pStyle w:val="BodyText"/>
      </w:pPr>
      <w:r>
        <w:rPr>
          <w:b/>
          <w:bCs/>
        </w:rPr>
        <w:t xml:space="preserve">Score owner:</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Before the next big call, write three criteria first.</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1" w:name="faq"/>
    <w:p>
      <w:pPr>
        <w:pStyle w:val="Heading2"/>
      </w:pPr>
      <w:r>
        <w:t xml:space="preserve">FAQ</w:t>
      </w:r>
    </w:p>
    <w:bookmarkStart w:id="17" w:name="how-many-criteria-are-useful"/>
    <w:p>
      <w:pPr>
        <w:pStyle w:val="Heading3"/>
      </w:pPr>
      <w:r>
        <w:t xml:space="preserve">How many criteria are useful?</w:t>
      </w:r>
    </w:p>
    <w:p>
      <w:pPr>
        <w:pStyle w:val="FirstParagraph"/>
      </w:pPr>
      <w:r>
        <w:t xml:space="preserve">Three to five weighted factors. Ten criteria guarantee paralysis.</w:t>
      </w:r>
    </w:p>
    <w:bookmarkEnd w:id="17"/>
    <w:bookmarkStart w:id="18" w:name="X912c36ef0677dbce351f9ccc2b58da8da0540b5"/>
    <w:p>
      <w:pPr>
        <w:pStyle w:val="Heading3"/>
      </w:pPr>
      <w:r>
        <w:t xml:space="preserve">Should criteria be public to the whole band?</w:t>
      </w:r>
    </w:p>
    <w:p>
      <w:pPr>
        <w:pStyle w:val="FirstParagraph"/>
      </w:pPr>
      <w:r>
        <w:t xml:space="preserve">Yes for shared decisions. Hidden criteria feel like manipulation.</w:t>
      </w:r>
    </w:p>
    <w:bookmarkEnd w:id="18"/>
    <w:bookmarkStart w:id="19" w:name="can-criteria-change-mid-debate"/>
    <w:p>
      <w:pPr>
        <w:pStyle w:val="Heading3"/>
      </w:pPr>
      <w:r>
        <w:t xml:space="preserve">Can criteria change mid-debate?</w:t>
      </w:r>
    </w:p>
    <w:p>
      <w:pPr>
        <w:pStyle w:val="FirstParagraph"/>
      </w:pPr>
      <w:r>
        <w:t xml:space="preserve">Only if you restart scoring. Quietly moving goalposts after seeing outcomes is bad faith.</w:t>
      </w:r>
    </w:p>
    <w:bookmarkEnd w:id="19"/>
    <w:bookmarkStart w:id="20" w:name="how-do-criteria-interact-with-gut-feel"/>
    <w:p>
      <w:pPr>
        <w:pStyle w:val="Heading3"/>
      </w:pPr>
      <w:r>
        <w:t xml:space="preserve">How do criteria interact with gut feel?</w:t>
      </w:r>
    </w:p>
    <w:p>
      <w:pPr>
        <w:pStyle w:val="FirstParagraph"/>
      </w:pPr>
      <w:r>
        <w:t xml:space="preserve">Gut can veto safety issues; it should not ignore every scored factor without naming why.</w:t>
      </w:r>
    </w:p>
    <w:bookmarkEnd w:id="20"/>
    <w:bookmarkEnd w:id="21"/>
    <w:bookmarkStart w:id="26" w:name="related-guides"/>
    <w:p>
      <w:pPr>
        <w:pStyle w:val="Heading2"/>
      </w:pPr>
      <w:r>
        <w:t xml:space="preserve">Related guides</w:t>
      </w:r>
    </w:p>
    <w:p>
      <w:pPr>
        <w:pStyle w:val="Compact"/>
        <w:numPr>
          <w:ilvl w:val="0"/>
          <w:numId w:val="1001"/>
        </w:numPr>
      </w:pPr>
      <w:hyperlink r:id="rId22">
        <w:r>
          <w:rPr>
            <w:rStyle w:val="Hyperlink"/>
          </w:rPr>
          <w:t xml:space="preserve">Decision assessment</w:t>
        </w:r>
      </w:hyperlink>
    </w:p>
    <w:p>
      <w:pPr>
        <w:pStyle w:val="Compact"/>
        <w:numPr>
          <w:ilvl w:val="0"/>
          <w:numId w:val="1001"/>
        </w:numPr>
      </w:pPr>
      <w:hyperlink r:id="rId23">
        <w:r>
          <w:rPr>
            <w:rStyle w:val="Hyperlink"/>
          </w:rPr>
          <w:t xml:space="preserve">Decision framework</w:t>
        </w:r>
      </w:hyperlink>
    </w:p>
    <w:p>
      <w:pPr>
        <w:pStyle w:val="Compact"/>
        <w:numPr>
          <w:ilvl w:val="0"/>
          <w:numId w:val="1001"/>
        </w:numPr>
      </w:pPr>
      <w:hyperlink r:id="rId24">
        <w:r>
          <w:rPr>
            <w:rStyle w:val="Hyperlink"/>
          </w:rPr>
          <w:t xml:space="preserve">Input gathering</w:t>
        </w:r>
      </w:hyperlink>
    </w:p>
    <w:p>
      <w:pPr>
        <w:pStyle w:val="Compact"/>
        <w:numPr>
          <w:ilvl w:val="0"/>
          <w:numId w:val="1001"/>
        </w:numPr>
      </w:pPr>
      <w:hyperlink r:id="rId25">
        <w:r>
          <w:rPr>
            <w:rStyle w:val="Hyperlink"/>
          </w:rPr>
          <w:t xml:space="preserve">Band management topic</w:t>
        </w:r>
      </w:hyperlink>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2" Target="/academy/book-resources/decision-assessment/" TargetMode="External" /><Relationship Type="http://schemas.openxmlformats.org/officeDocument/2006/relationships/hyperlink" Id="rId23" Target="/academy/book-resources/decision-framework/" TargetMode="External" /><Relationship Type="http://schemas.openxmlformats.org/officeDocument/2006/relationships/hyperlink" Id="rId24" Target="/academy/book-resources/input-gathering/" TargetMode="External" /><Relationship Type="http://schemas.openxmlformats.org/officeDocument/2006/relationships/hyperlink" Id="rId25" Target="/academy/topics/band-management/" TargetMode="External" /><Relationship Type="http://schemas.openxmlformats.org/officeDocument/2006/relationships/hyperlink" Id="rId14" Target="/directory/" TargetMode="External" /></Relationships>
</file>

<file path=word/_rels/footnotes.xml.rels><?xml version="1.0" encoding="UTF-8"?><Relationships xmlns="http://schemas.openxmlformats.org/package/2006/relationships"><Relationship Type="http://schemas.openxmlformats.org/officeDocument/2006/relationships/hyperlink" Id="rId22" Target="/academy/book-resources/decision-assessment/" TargetMode="External" /><Relationship Type="http://schemas.openxmlformats.org/officeDocument/2006/relationships/hyperlink" Id="rId23" Target="/academy/book-resources/decision-framework/" TargetMode="External" /><Relationship Type="http://schemas.openxmlformats.org/officeDocument/2006/relationships/hyperlink" Id="rId24" Target="/academy/book-resources/input-gathering/" TargetMode="External" /><Relationship Type="http://schemas.openxmlformats.org/officeDocument/2006/relationships/hyperlink" Id="rId25" Target="/academy/topics/band-management/" TargetMode="External" /><Relationship Type="http://schemas.openxmlformats.org/officeDocument/2006/relationships/hyperlink" Id="rId14" Target="/directo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2026-07-27T18:00:04Z</dcterms:created>
  <dcterms:modified xsi:type="dcterms:W3CDTF">2026-07-27T18:00:04Z</dcterms:modified>
</cp:coreProperties>
</file>

<file path=docProps/custom.xml><?xml version="1.0" encoding="utf-8"?>
<Properties xmlns="http://schemas.openxmlformats.org/officeDocument/2006/custom-properties" xmlns:vt="http://schemas.openxmlformats.org/officeDocument/2006/docPropsVTypes"/>
</file>