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decision-assessment-tool"/>
    <w:p>
      <w:pPr>
        <w:pStyle w:val="Heading1"/>
      </w:pPr>
      <w:r>
        <w:t xml:space="preserve">Decision Assessment Tool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Decision Assessment Tool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Tool for assessing whether to keep or replace a member.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Major calls made from anxiety need structure: lineup changes, debt, brand pivots, exclusive deals.</w:t>
      </w:r>
    </w:p>
    <w:bookmarkEnd w:id="9"/>
    <w:bookmarkStart w:id="10" w:name="facts-versus-fears"/>
    <w:p>
      <w:pPr>
        <w:pStyle w:val="Heading2"/>
      </w:pPr>
      <w:r>
        <w:t xml:space="preserve">Facts versus fears</w:t>
      </w:r>
    </w:p>
    <w:p>
      <w:pPr>
        <w:pStyle w:val="FirstParagraph"/>
      </w:pPr>
      <w:r>
        <w:t xml:space="preserve">Write what is known, unknown, and assumed before the room starts lobbying, then time-box research so diligence does not become endless delay. Infinite information gathering is avoidance dressed as professionalism, especially when a decide-by date would force a real choice the band keeps postponing.</w:t>
      </w:r>
    </w:p>
    <w:p>
      <w:pPr>
        <w:pStyle w:val="BodyText"/>
      </w:pPr>
      <w:r>
        <w:t xml:space="preserve">Fears deserve tests, not automatic veto power—unless safety is involved in the room. Assign who will gather the missing facts before the decide-by date so anxiety cannot masquerade as unfinished research forever in the group chat thread. Put the decide-by date on the shared calendar the same hour you open the topic.</w:t>
      </w:r>
    </w:p>
    <w:bookmarkEnd w:id="10"/>
    <w:bookmarkStart w:id="11" w:name="only-high-stakes"/>
    <w:p>
      <w:pPr>
        <w:pStyle w:val="Heading2"/>
      </w:pPr>
      <w:r>
        <w:t xml:space="preserve">Only high stakes</w:t>
      </w:r>
    </w:p>
    <w:p>
      <w:pPr>
        <w:pStyle w:val="FirstParagraph"/>
      </w:pPr>
      <w:r>
        <w:t xml:space="preserve">Not every aesthetic choice needs formal assessment; Reserve the process for irreversible or expensive decisions so people still take the process seriously — namely, not every aesthetic choice needs formal assessment. Reserve the process for irreversible or expensive decisions so people still take the process seriously.</w:t>
      </w:r>
    </w:p>
    <w:p>
      <w:pPr>
        <w:pStyle w:val="BodyText"/>
      </w:pPr>
      <w:r>
        <w:t xml:space="preserve">Reserve the process for irreversible or expensive decisions so people still take the process seriously. Not every aesthetic choice needs formal assessment — next, reserve the process for irreversible or expensive decisions so people still take the process seriously. Not every aesthetic choice needs formal assessment.</w:t>
      </w:r>
    </w:p>
    <w:bookmarkEnd w:id="11"/>
    <w:bookmarkStart w:id="12" w:name="tie-breaks-and-decide-by-dates"/>
    <w:p>
      <w:pPr>
        <w:pStyle w:val="Heading2"/>
      </w:pPr>
      <w:r>
        <w:t xml:space="preserve">Tie-breaks and decide-by dates</w:t>
      </w:r>
    </w:p>
    <w:p>
      <w:pPr>
        <w:pStyle w:val="FirstParagraph"/>
      </w:pPr>
      <w:r>
        <w:t xml:space="preserve">Name domain owners in advance; Tie votes without breakers stall the band; Set a decide-by date when the assessment opens so the open loop cannot live forever — namely, name domain owners in advance. Tie votes without breakers stall the band. Set a decide-by date when the assessment opens so the open loop cannot live forever.</w:t>
      </w:r>
    </w:p>
    <w:p>
      <w:pPr>
        <w:pStyle w:val="BodyText"/>
      </w:pPr>
      <w:r>
        <w:t xml:space="preserve">Set a decide-by date when the assessment opens so the open loop cannot live forever. Tie votes without breakers stall the band; Name domain owners in advance — next, set a decide-by date when the assessment opens so the open loop cannot live forever. Tie votes without breakers stall the band. Name domain owners in advance.</w:t>
      </w:r>
    </w:p>
    <w:bookmarkEnd w:id="12"/>
    <w:bookmarkStart w:id="13" w:name="fill-in-assessment"/>
    <w:p>
      <w:pPr>
        <w:pStyle w:val="Heading2"/>
      </w:pPr>
      <w:r>
        <w:t xml:space="preserve">Fill-in: Assessment</w:t>
      </w:r>
    </w:p>
    <w:p>
      <w:pPr>
        <w:pStyle w:val="FirstParagraph"/>
      </w:pPr>
      <w:r>
        <w:rPr>
          <w:b/>
          <w:bCs/>
        </w:rPr>
        <w:t xml:space="preserve">Decision: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Known: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Unknown: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Decide-by date: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If a major call is open, set a decide-by date today.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9a77c7fa23900b02b22ec21cac92b32d03ebb17"/>
    <w:p>
      <w:pPr>
        <w:pStyle w:val="Heading3"/>
      </w:pPr>
      <w:r>
        <w:t xml:space="preserve">What decisions deserve a formal assessment?</w:t>
      </w:r>
    </w:p>
    <w:p>
      <w:pPr>
        <w:pStyle w:val="FirstParagraph"/>
      </w:pPr>
      <w:r>
        <w:t xml:space="preserve">Irreversible or expensive ones: lineup changes, debt, brand pivots, exclusive deals. Not every font choice.</w:t>
      </w:r>
    </w:p>
    <w:bookmarkEnd w:id="17"/>
    <w:bookmarkStart w:id="18" w:name="how-do-we-separate-facts-from-fears"/>
    <w:p>
      <w:pPr>
        <w:pStyle w:val="Heading3"/>
      </w:pPr>
      <w:r>
        <w:t xml:space="preserve">How do we separate facts from fears?</w:t>
      </w:r>
    </w:p>
    <w:p>
      <w:pPr>
        <w:pStyle w:val="FirstParagraph"/>
      </w:pPr>
      <w:r>
        <w:t xml:space="preserve">Write what is known, unknown, and assumed. Fears get tested; they do not automatically win the vote.</w:t>
      </w:r>
    </w:p>
    <w:bookmarkEnd w:id="18"/>
    <w:bookmarkStart w:id="19" w:name="what-if-we-lack-information"/>
    <w:p>
      <w:pPr>
        <w:pStyle w:val="Heading3"/>
      </w:pPr>
      <w:r>
        <w:t xml:space="preserve">What if we lack information?</w:t>
      </w:r>
    </w:p>
    <w:p>
      <w:pPr>
        <w:pStyle w:val="FirstParagraph"/>
      </w:pPr>
      <w:r>
        <w:t xml:space="preserve">Time-box research, assign owners, and set a decision date. Infinite information gathering is avoidance.</w:t>
      </w:r>
    </w:p>
    <w:bookmarkEnd w:id="19"/>
    <w:bookmarkStart w:id="20" w:name="who-breaks-ties"/>
    <w:p>
      <w:pPr>
        <w:pStyle w:val="Heading3"/>
      </w:pPr>
      <w:r>
        <w:t xml:space="preserve">Who breaks ties?</w:t>
      </w:r>
    </w:p>
    <w:p>
      <w:pPr>
        <w:pStyle w:val="FirstParagraph"/>
      </w:pPr>
      <w:r>
        <w:t xml:space="preserve">Name a domain owner in advance (music vs business). Tie votes without a breaker stall the band.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Decision framework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Decision criteria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The art of band organization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management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the-art-of-band-organization-mastering-the-business-side/" TargetMode="External" /><Relationship Type="http://schemas.openxmlformats.org/officeDocument/2006/relationships/hyperlink" Id="rId23" Target="/academy/book-resources/decision-criteria/" TargetMode="External" /><Relationship Type="http://schemas.openxmlformats.org/officeDocument/2006/relationships/hyperlink" Id="rId22" Target="/academy/book-resources/decision-framework/" TargetMode="External" /><Relationship Type="http://schemas.openxmlformats.org/officeDocument/2006/relationships/hyperlink" Id="rId25" Target="/academy/topics/band-management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the-art-of-band-organization-mastering-the-business-side/" TargetMode="External" /><Relationship Type="http://schemas.openxmlformats.org/officeDocument/2006/relationships/hyperlink" Id="rId23" Target="/academy/book-resources/decision-criteria/" TargetMode="External" /><Relationship Type="http://schemas.openxmlformats.org/officeDocument/2006/relationships/hyperlink" Id="rId22" Target="/academy/book-resources/decision-framework/" TargetMode="External" /><Relationship Type="http://schemas.openxmlformats.org/officeDocument/2006/relationships/hyperlink" Id="rId25" Target="/academy/topics/band-management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2026-07-27T18:01:20Z</dcterms:created>
  <dcterms:modified xsi:type="dcterms:W3CDTF">2026-07-27T18:01:20Z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