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conflict-mediation-guide"/>
    <w:p>
      <w:pPr>
        <w:pStyle w:val="Heading1"/>
      </w:pPr>
      <w:r>
        <w:t xml:space="preserve">Conflict Mediation Guide</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Conflict Mediation Guide</w:t>
      </w:r>
      <w:r>
        <w:t xml:space="preserve">. Read it with your band, customize fill-in moments, and treat the DOCX as the working copy you mark up together.</w:t>
      </w:r>
    </w:p>
    <w:p>
      <w:pPr>
        <w:pStyle w:val="BodyText"/>
      </w:pPr>
      <w:r>
        <w:t xml:space="preserve">Guide for mediating conflicts between band members.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Sometimes two members cannot resolve alone. Mediation is structured help—not a court, not a gossip circle, and not a chance for the room to pile on.</w:t>
      </w:r>
    </w:p>
    <w:bookmarkEnd w:id="9"/>
    <w:bookmarkStart w:id="10" w:name="when-a-leader-should-mediate"/>
    <w:p>
      <w:pPr>
        <w:pStyle w:val="Heading2"/>
      </w:pPr>
      <w:r>
        <w:t xml:space="preserve">When a leader should mediate</w:t>
      </w:r>
    </w:p>
    <w:p>
      <w:pPr>
        <w:pStyle w:val="FirstParagraph"/>
      </w:pPr>
      <w:r>
        <w:t xml:space="preserve">Mediate when the issue blocks rehearsals or shows, when power is uneven, or when direct talks failed. Do not mediate a conflict you are a primary party to without a more neutral third person — namely, mediate when the issue blocks rehearsals or shows, when power is uneven, or when direct talks failed. Do not mediate a conflict you are a primary party to without a more neutral third person.</w:t>
      </w:r>
    </w:p>
    <w:p>
      <w:pPr>
        <w:pStyle w:val="BodyText"/>
      </w:pPr>
      <w:r>
        <w:t xml:space="preserve">Set rules up front: one speaker at a time, no pile-ons, time boxes, and confidentiality boundaries the group can actually keep — next, set rules up front: one speaker at a time, no pile-ons, time boxes, and confidentiality boundaries the group can actually keep.</w:t>
      </w:r>
    </w:p>
    <w:bookmarkEnd w:id="10"/>
    <w:bookmarkStart w:id="11" w:name="mediator-moves-that-work"/>
    <w:p>
      <w:pPr>
        <w:pStyle w:val="Heading2"/>
      </w:pPr>
      <w:r>
        <w:t xml:space="preserve">Mediator moves that work</w:t>
      </w:r>
    </w:p>
    <w:p>
      <w:pPr>
        <w:pStyle w:val="FirstParagraph"/>
      </w:pPr>
      <w:r>
        <w:t xml:space="preserve">Restate each side until it is recognized; Surface interests under positions; Draft a small experiment, not a life treaty. Write the agreement and schedule follow-up while everyone is still in the room — namely, restate each side until it is recognized. Surface interests under positions. Draft a small experiment, not a life treaty. Write the agreement and schedule follow-up while everyone is still in the room.</w:t>
      </w:r>
    </w:p>
    <w:p>
      <w:pPr>
        <w:pStyle w:val="BodyText"/>
      </w:pPr>
      <w:r>
        <w:t xml:space="preserve">If the conversation becomes unsafe, end it. Mediation is not therapy and not a substitute for safety planning; namely if the conversation becomes unsafe, end it. Mediation is not therapy and not a substitute for safety planning.; hence if the conversation becomes unsafe, end it. Mediation is not therapy and not a substitute for safety planning.</w:t>
      </w:r>
    </w:p>
    <w:bookmarkEnd w:id="11"/>
    <w:bookmarkStart w:id="12" w:name="limits-and-exits"/>
    <w:p>
      <w:pPr>
        <w:pStyle w:val="Heading2"/>
      </w:pPr>
      <w:r>
        <w:t xml:space="preserve">Limits and exits</w:t>
      </w:r>
    </w:p>
    <w:p>
      <w:pPr>
        <w:pStyle w:val="FirstParagraph"/>
      </w:pPr>
      <w:r>
        <w:t xml:space="preserve">Know when to stop mediating and move to role changes or departures; A mediator who refuses to name unworkable patterns becomes part of the problem — namely, know when to stop mediating and move to role changes or departures. A mediator who refuses to name unworkable patterns becomes part of the problem.</w:t>
      </w:r>
    </w:p>
    <w:p>
      <w:pPr>
        <w:pStyle w:val="BodyText"/>
      </w:pPr>
      <w:r>
        <w:t xml:space="preserve">A mediator who refuses to name unworkable patterns becomes part of the problem; Know when to stop mediating and move to role changes or departures — next, a mediator who refuses to name unworkable patterns becomes part of the problem. Know when to stop mediating and move to role changes or departures.</w:t>
      </w:r>
    </w:p>
    <w:bookmarkEnd w:id="12"/>
    <w:bookmarkStart w:id="13" w:name="fill-in-mediation-plan"/>
    <w:p>
      <w:pPr>
        <w:pStyle w:val="Heading2"/>
      </w:pPr>
      <w:r>
        <w:t xml:space="preserve">Fill-in: Mediation plan</w:t>
      </w:r>
    </w:p>
    <w:p>
      <w:pPr>
        <w:pStyle w:val="FirstParagraph"/>
      </w:pPr>
      <w:r>
        <w:rPr>
          <w:b/>
          <w:bCs/>
        </w:rPr>
        <w:t xml:space="preserve">Parties:</w:t>
      </w:r>
      <w:r>
        <w:t xml:space="preserve"> </w:t>
      </w:r>
      <w:r>
        <w:t xml:space="preserve">________</w:t>
      </w:r>
    </w:p>
    <w:p>
      <w:pPr>
        <w:pStyle w:val="BodyText"/>
      </w:pPr>
      <w:r>
        <w:rPr>
          <w:b/>
          <w:bCs/>
        </w:rPr>
        <w:t xml:space="preserve">Issue:</w:t>
      </w:r>
      <w:r>
        <w:t xml:space="preserve"> </w:t>
      </w:r>
      <w:r>
        <w:t xml:space="preserve">________</w:t>
      </w:r>
    </w:p>
    <w:p>
      <w:pPr>
        <w:pStyle w:val="BodyText"/>
      </w:pPr>
      <w:r>
        <w:rPr>
          <w:b/>
          <w:bCs/>
        </w:rPr>
        <w:t xml:space="preserve">Rules:</w:t>
      </w:r>
      <w:r>
        <w:t xml:space="preserve"> </w:t>
      </w:r>
      <w:r>
        <w:t xml:space="preserve">________</w:t>
      </w:r>
    </w:p>
    <w:p>
      <w:pPr>
        <w:pStyle w:val="BodyText"/>
      </w:pPr>
      <w:r>
        <w:rPr>
          <w:b/>
          <w:bCs/>
        </w:rPr>
        <w:t xml:space="preserve">Experiment:</w:t>
      </w:r>
      <w:r>
        <w:t xml:space="preserve"> </w:t>
      </w:r>
      <w:r>
        <w:t xml:space="preserve">________</w:t>
      </w:r>
    </w:p>
    <w:p>
      <w:pPr>
        <w:pStyle w:val="BodyText"/>
      </w:pPr>
      <w:r>
        <w:rPr>
          <w:b/>
          <w:bCs/>
        </w:rPr>
        <w:t xml:space="preserve">Follow-up:</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If two members are stuck, offer a mediated 40-minute session with written rules.</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2" w:name="faq"/>
    <w:p>
      <w:pPr>
        <w:pStyle w:val="Heading2"/>
      </w:pPr>
      <w:r>
        <w:t xml:space="preserve">FAQ</w:t>
      </w:r>
    </w:p>
    <w:bookmarkStart w:id="17" w:name="X8dcc734469d7cb0aeae812d5e04715cf3b21980"/>
    <w:p>
      <w:pPr>
        <w:pStyle w:val="Heading3"/>
      </w:pPr>
      <w:r>
        <w:t xml:space="preserve">When should a band leader mediate instead of letting members resolve it alone?</w:t>
      </w:r>
    </w:p>
    <w:p>
      <w:pPr>
        <w:pStyle w:val="FirstParagraph"/>
      </w:pPr>
      <w:r>
        <w:t xml:space="preserve">Mediate when direct talks have failed, the conflict is hurting shows or culture, both parties will participate, and you are not the primary party to the fight. If you are deeply involved, bring in a trusted outsider rather than</w:t>
      </w:r>
      <w:r>
        <w:t xml:space="preserve"> </w:t>
      </w:r>
      <w:r>
        <w:t xml:space="preserve">“mediating”</w:t>
      </w:r>
      <w:r>
        <w:t xml:space="preserve"> </w:t>
      </w:r>
      <w:r>
        <w:t xml:space="preserve">your own side.</w:t>
      </w:r>
    </w:p>
    <w:bookmarkEnd w:id="17"/>
    <w:bookmarkStart w:id="19" w:name="Xc209494dcd2fcea06bc622b16101159a1717af8"/>
    <w:p>
      <w:pPr>
        <w:pStyle w:val="Heading3"/>
      </w:pPr>
      <w:r>
        <w:t xml:space="preserve">Can I mediate if I already have an opinion about who is right?</w:t>
      </w:r>
    </w:p>
    <w:p>
      <w:pPr>
        <w:pStyle w:val="FirstParagraph"/>
      </w:pPr>
      <w:r>
        <w:t xml:space="preserve">No—or not as a neutral. Bias shows up as interrupting one person more, summarizing unfairly, or steering toward your preferred fix. Either recuse yourself and find another facilitator, or switch roles: state your stake and use the</w:t>
      </w:r>
      <w:r>
        <w:t xml:space="preserve"> </w:t>
      </w:r>
      <w:hyperlink r:id="rId18">
        <w:r>
          <w:rPr>
            <w:rStyle w:val="Hyperlink"/>
          </w:rPr>
          <w:t xml:space="preserve">conflict resolution framework</w:t>
        </w:r>
      </w:hyperlink>
      <w:r>
        <w:t xml:space="preserve"> </w:t>
      </w:r>
      <w:r>
        <w:t xml:space="preserve">as a participant, not a referee.</w:t>
      </w:r>
    </w:p>
    <w:bookmarkEnd w:id="19"/>
    <w:bookmarkStart w:id="20" w:name="Xe7dd051e66d4e5b7bb62fcfa683de366207d2e5"/>
    <w:p>
      <w:pPr>
        <w:pStyle w:val="Heading3"/>
      </w:pPr>
      <w:r>
        <w:t xml:space="preserve">How do we make a mediation agreement stick after the room empties?</w:t>
      </w:r>
    </w:p>
    <w:p>
      <w:pPr>
        <w:pStyle w:val="FirstParagraph"/>
      </w:pPr>
      <w:r>
        <w:t xml:space="preserve">Write specific commitments for each person, read them aloud, get verbal or signed buy-in, and set one-week and one-month check-ins. Vague promises (</w:t>
      </w:r>
      <w:r>
        <w:t xml:space="preserve">“we’ll communicate better”</w:t>
      </w:r>
      <w:r>
        <w:t xml:space="preserve">) fail; behavior + owner + date succeed.</w:t>
      </w:r>
    </w:p>
    <w:bookmarkEnd w:id="20"/>
    <w:bookmarkStart w:id="21" w:name="X892deacb104d95f3bcd52ff228b514fa8463121"/>
    <w:p>
      <w:pPr>
        <w:pStyle w:val="Heading3"/>
      </w:pPr>
      <w:r>
        <w:t xml:space="preserve">What if mediation fails or one person refuses to engage?</w:t>
      </w:r>
    </w:p>
    <w:p>
      <w:pPr>
        <w:pStyle w:val="FirstParagraph"/>
      </w:pPr>
      <w:r>
        <w:t xml:space="preserve">Stop the process, name that it is not working, and choose a next step: external mediator, temporary role/time apart, or a planned exit. Chronic refusal after fair process is data for the band, not a reason to endless-loop the same session. This guide is educational and is not legal, HR, or counseling advice.</w:t>
      </w:r>
    </w:p>
    <w:bookmarkEnd w:id="21"/>
    <w:bookmarkEnd w:id="22"/>
    <w:bookmarkStart w:id="31" w:name="related-guides"/>
    <w:p>
      <w:pPr>
        <w:pStyle w:val="Heading2"/>
      </w:pPr>
      <w:r>
        <w:t xml:space="preserve">Related guides</w:t>
      </w:r>
    </w:p>
    <w:p>
      <w:pPr>
        <w:pStyle w:val="Compact"/>
        <w:numPr>
          <w:ilvl w:val="0"/>
          <w:numId w:val="1001"/>
        </w:numPr>
      </w:pPr>
      <w:hyperlink r:id="rId18">
        <w:r>
          <w:rPr>
            <w:rStyle w:val="Hyperlink"/>
          </w:rPr>
          <w:t xml:space="preserve">Conflict resolution framework</w:t>
        </w:r>
      </w:hyperlink>
    </w:p>
    <w:p>
      <w:pPr>
        <w:pStyle w:val="Compact"/>
        <w:numPr>
          <w:ilvl w:val="0"/>
          <w:numId w:val="1001"/>
        </w:numPr>
      </w:pPr>
      <w:hyperlink r:id="rId23">
        <w:r>
          <w:rPr>
            <w:rStyle w:val="Hyperlink"/>
          </w:rPr>
          <w:t xml:space="preserve">Difficult conversations guide</w:t>
        </w:r>
      </w:hyperlink>
    </w:p>
    <w:p>
      <w:pPr>
        <w:pStyle w:val="Compact"/>
        <w:numPr>
          <w:ilvl w:val="0"/>
          <w:numId w:val="1001"/>
        </w:numPr>
      </w:pPr>
      <w:hyperlink r:id="rId24">
        <w:r>
          <w:rPr>
            <w:rStyle w:val="Hyperlink"/>
          </w:rPr>
          <w:t xml:space="preserve">Resolvability assessment</w:t>
        </w:r>
      </w:hyperlink>
    </w:p>
    <w:p>
      <w:pPr>
        <w:pStyle w:val="Compact"/>
        <w:numPr>
          <w:ilvl w:val="0"/>
          <w:numId w:val="1001"/>
        </w:numPr>
      </w:pPr>
      <w:hyperlink r:id="rId25">
        <w:r>
          <w:rPr>
            <w:rStyle w:val="Hyperlink"/>
          </w:rPr>
          <w:t xml:space="preserve">Conflict resolution strategies</w:t>
        </w:r>
      </w:hyperlink>
    </w:p>
    <w:p>
      <w:pPr>
        <w:pStyle w:val="Compact"/>
        <w:numPr>
          <w:ilvl w:val="0"/>
          <w:numId w:val="1001"/>
        </w:numPr>
      </w:pPr>
      <w:hyperlink r:id="rId26">
        <w:r>
          <w:rPr>
            <w:rStyle w:val="Hyperlink"/>
          </w:rPr>
          <w:t xml:space="preserve">Working in harmony</w:t>
        </w:r>
      </w:hyperlink>
    </w:p>
    <w:p>
      <w:pPr>
        <w:pStyle w:val="Compact"/>
        <w:numPr>
          <w:ilvl w:val="0"/>
          <w:numId w:val="1001"/>
        </w:numPr>
      </w:pPr>
      <w:hyperlink r:id="rId27">
        <w:r>
          <w:rPr>
            <w:rStyle w:val="Hyperlink"/>
          </w:rPr>
          <w:t xml:space="preserve">Departure conversation guide</w:t>
        </w:r>
      </w:hyperlink>
    </w:p>
    <w:p>
      <w:pPr>
        <w:pStyle w:val="Compact"/>
        <w:numPr>
          <w:ilvl w:val="0"/>
          <w:numId w:val="1001"/>
        </w:numPr>
      </w:pPr>
      <w:hyperlink r:id="rId28">
        <w:r>
          <w:rPr>
            <w:rStyle w:val="Hyperlink"/>
          </w:rPr>
          <w:t xml:space="preserve">Tips for dealing with toxic personalities</w:t>
        </w:r>
      </w:hyperlink>
    </w:p>
    <w:p>
      <w:pPr>
        <w:pStyle w:val="Compact"/>
        <w:numPr>
          <w:ilvl w:val="0"/>
          <w:numId w:val="1001"/>
        </w:numPr>
      </w:pPr>
      <w:hyperlink r:id="rId29">
        <w:r>
          <w:rPr>
            <w:rStyle w:val="Hyperlink"/>
          </w:rPr>
          <w:t xml:space="preserve">Band relationships topic</w:t>
        </w:r>
      </w:hyperlink>
    </w:p>
    <w:p>
      <w:pPr>
        <w:pStyle w:val="Compact"/>
        <w:numPr>
          <w:ilvl w:val="0"/>
          <w:numId w:val="1001"/>
        </w:numPr>
      </w:pPr>
      <w:hyperlink r:id="rId30">
        <w:r>
          <w:rPr>
            <w:rStyle w:val="Hyperlink"/>
          </w:rPr>
          <w:t xml:space="preserve">Free Bandmate account</w:t>
        </w:r>
      </w:hyperlink>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academy/articles/harmonizing-band-relationships-effective-conflict-resolution-strategies/" TargetMode="External" /><Relationship Type="http://schemas.openxmlformats.org/officeDocument/2006/relationships/hyperlink" Id="rId28" Target="/academy/articles/tips-for-dealing-with-toxic-personalities-in-your-band/" TargetMode="External" /><Relationship Type="http://schemas.openxmlformats.org/officeDocument/2006/relationships/hyperlink" Id="rId26" Target="/academy/articles/working-in-harmony-tips-for-bands-to-collaborate-as-a-strong-team/" TargetMode="External" /><Relationship Type="http://schemas.openxmlformats.org/officeDocument/2006/relationships/hyperlink" Id="rId18" Target="/academy/book-resources/conflict-resolution/" TargetMode="External" /><Relationship Type="http://schemas.openxmlformats.org/officeDocument/2006/relationships/hyperlink" Id="rId27" Target="/academy/book-resources/departure-conversation/" TargetMode="External" /><Relationship Type="http://schemas.openxmlformats.org/officeDocument/2006/relationships/hyperlink" Id="rId23" Target="/academy/book-resources/difficult-conversations/" TargetMode="External" /><Relationship Type="http://schemas.openxmlformats.org/officeDocument/2006/relationships/hyperlink" Id="rId24" Target="/academy/book-resources/resolvability-assessment/" TargetMode="External" /><Relationship Type="http://schemas.openxmlformats.org/officeDocument/2006/relationships/hyperlink" Id="rId29" Target="/academy/topics/band-relationships/" TargetMode="External" /><Relationship Type="http://schemas.openxmlformats.org/officeDocument/2006/relationships/hyperlink" Id="rId14" Target="/directory/" TargetMode="External" /><Relationship Type="http://schemas.openxmlformats.org/officeDocument/2006/relationships/hyperlink" Id="rId30" Target="https://app.bandmate.io/auth/signup" TargetMode="External" /></Relationships>
</file>

<file path=word/_rels/footnotes.xml.rels><?xml version="1.0" encoding="UTF-8"?><Relationships xmlns="http://schemas.openxmlformats.org/package/2006/relationships"><Relationship Type="http://schemas.openxmlformats.org/officeDocument/2006/relationships/hyperlink" Id="rId25" Target="/academy/articles/harmonizing-band-relationships-effective-conflict-resolution-strategies/" TargetMode="External" /><Relationship Type="http://schemas.openxmlformats.org/officeDocument/2006/relationships/hyperlink" Id="rId28" Target="/academy/articles/tips-for-dealing-with-toxic-personalities-in-your-band/" TargetMode="External" /><Relationship Type="http://schemas.openxmlformats.org/officeDocument/2006/relationships/hyperlink" Id="rId26" Target="/academy/articles/working-in-harmony-tips-for-bands-to-collaborate-as-a-strong-team/" TargetMode="External" /><Relationship Type="http://schemas.openxmlformats.org/officeDocument/2006/relationships/hyperlink" Id="rId18" Target="/academy/book-resources/conflict-resolution/" TargetMode="External" /><Relationship Type="http://schemas.openxmlformats.org/officeDocument/2006/relationships/hyperlink" Id="rId27" Target="/academy/book-resources/departure-conversation/" TargetMode="External" /><Relationship Type="http://schemas.openxmlformats.org/officeDocument/2006/relationships/hyperlink" Id="rId23" Target="/academy/book-resources/difficult-conversations/" TargetMode="External" /><Relationship Type="http://schemas.openxmlformats.org/officeDocument/2006/relationships/hyperlink" Id="rId24" Target="/academy/book-resources/resolvability-assessment/" TargetMode="External" /><Relationship Type="http://schemas.openxmlformats.org/officeDocument/2006/relationships/hyperlink" Id="rId29" Target="/academy/topics/band-relationships/" TargetMode="External" /><Relationship Type="http://schemas.openxmlformats.org/officeDocument/2006/relationships/hyperlink" Id="rId14" Target="/directory/" TargetMode="External" /><Relationship Type="http://schemas.openxmlformats.org/officeDocument/2006/relationships/hyperlink" Id="rId30" Target="https://app.bandmate.io/auth/signu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2026-07-27T17:58:43Z</dcterms:created>
  <dcterms:modified xsi:type="dcterms:W3CDTF">2026-07-27T17:58:43Z</dcterms:modified>
</cp:coreProperties>
</file>

<file path=docProps/custom.xml><?xml version="1.0" encoding="utf-8"?>
<Properties xmlns="http://schemas.openxmlformats.org/officeDocument/2006/custom-properties" xmlns:vt="http://schemas.openxmlformats.org/officeDocument/2006/docPropsVTypes"/>
</file>