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behavioral-interview-questions"/>
    <w:p>
      <w:pPr>
        <w:pStyle w:val="Heading1"/>
      </w:pPr>
      <w:r>
        <w:t xml:space="preserve">Behavioral Interview Questions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Behavioral Interview Questions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List of behavioral questions for auditions.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Chops get someone in the room; behavior under stress keeps the band alive. Behavioral questions surface reliability, ego, and conflict habits before a trial wastes months.</w:t>
      </w:r>
    </w:p>
    <w:bookmarkEnd w:id="9"/>
    <w:bookmarkStart w:id="10" w:name="ask-for-stories-not-hypotheticals"/>
    <w:p>
      <w:pPr>
        <w:pStyle w:val="Heading2"/>
      </w:pPr>
      <w:r>
        <w:t xml:space="preserve">Ask for stories, not hypotheticals</w:t>
      </w:r>
    </w:p>
    <w:p>
      <w:pPr>
        <w:pStyle w:val="FirstParagraph"/>
      </w:pPr>
      <w:r>
        <w:t xml:space="preserve">Past behavior under real constraints predicts show night better than imagined virtues and polished answers. Ask for specific situations, actions, and outcomes, then follow with one probe: what they would do differently now that they have distance from the night and the room.</w:t>
      </w:r>
    </w:p>
    <w:p>
      <w:pPr>
        <w:pStyle w:val="BodyText"/>
      </w:pPr>
      <w:r>
        <w:t xml:space="preserve">Write what you heard the same hour so three candidates later you are not inventing history from vibes. A story that only blames others without a single repair attempt is louder evidence than a missed note during the audition set.</w:t>
      </w:r>
    </w:p>
    <w:bookmarkEnd w:id="10"/>
    <w:bookmarkStart w:id="11" w:name="keep-the-interview-short-and-consistent"/>
    <w:p>
      <w:pPr>
        <w:pStyle w:val="Heading2"/>
      </w:pPr>
      <w:r>
        <w:t xml:space="preserve">Keep the interview short and consistent</w:t>
      </w:r>
    </w:p>
    <w:p>
      <w:pPr>
        <w:pStyle w:val="FirstParagraph"/>
      </w:pPr>
      <w:r>
        <w:t xml:space="preserve">Three to five strong questions after playing is enough; More becomes a panel interrogation and kills chemistry. Apply the same list to every candidate for fairness—surprise panels feel like traps — namely, three to five strong questions after playing is enough. More becomes a panel interrogation and kills chemistry. Apply the same list to every candidate for fairness—surprise panels feel like traps.</w:t>
      </w:r>
    </w:p>
    <w:p>
      <w:pPr>
        <w:pStyle w:val="BodyText"/>
      </w:pPr>
      <w:r>
        <w:t xml:space="preserve">Decide in advance whether questions are shared ahead of time. Either mode is fine; inconsistency is not; namely decide in advance whether questions are shared ahead of time. Either mode is fine; inconsistency is not.; hence decide in advance whether questions are shared ahead of time. Either mode is fine; inconsistency is not.</w:t>
      </w:r>
    </w:p>
    <w:bookmarkEnd w:id="11"/>
    <w:bookmarkStart w:id="12" w:name="red-flag-patterns-in-answers"/>
    <w:p>
      <w:pPr>
        <w:pStyle w:val="Heading2"/>
      </w:pPr>
      <w:r>
        <w:t xml:space="preserve">Red-flag patterns in answers</w:t>
      </w:r>
    </w:p>
    <w:p>
      <w:pPr>
        <w:pStyle w:val="FirstParagraph"/>
      </w:pPr>
      <w:r>
        <w:t xml:space="preserve">Blame-only stories, contempt for every past bandmate, and inability to name a single repair after conflict are louder signals than a missed note. Write what you heard the same hour so three candidates later you are not inventing history.</w:t>
      </w:r>
    </w:p>
    <w:p>
      <w:pPr>
        <w:pStyle w:val="BodyText"/>
      </w:pPr>
      <w:r>
        <w:t xml:space="preserve">Write what you heard the same hour so three candidates later you are not inventing history. Blame-only stories, contempt for every past bandmate, and inability to name a single repair after conflict are louder signals than a missed note.</w:t>
      </w:r>
    </w:p>
    <w:bookmarkEnd w:id="12"/>
    <w:bookmarkStart w:id="13" w:name="fill-in-our-interview-set"/>
    <w:p>
      <w:pPr>
        <w:pStyle w:val="Heading2"/>
      </w:pPr>
      <w:r>
        <w:t xml:space="preserve">Fill-in: Our interview set</w:t>
      </w:r>
    </w:p>
    <w:p>
      <w:pPr>
        <w:pStyle w:val="FirstParagraph"/>
      </w:pPr>
      <w:r>
        <w:rPr>
          <w:b/>
          <w:bCs/>
        </w:rPr>
        <w:t xml:space="preserve">Q1: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Q2: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Q3: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Deal-breaker answers: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Write three questions tonight and use them at the next audition without improvising a new panel.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X81a3029eaa3f841f7228a43d6b37e5fc883be85"/>
    <w:p>
      <w:pPr>
        <w:pStyle w:val="Heading3"/>
      </w:pPr>
      <w:r>
        <w:t xml:space="preserve">Why ask behavioral questions instead of hypotheticals?</w:t>
      </w:r>
    </w:p>
    <w:p>
      <w:pPr>
        <w:pStyle w:val="FirstParagraph"/>
      </w:pPr>
      <w:r>
        <w:t xml:space="preserve">Past behavior under real constraints predicts show night better than “what would you do if…”. Ask for specific stories with outcomes.</w:t>
      </w:r>
    </w:p>
    <w:bookmarkEnd w:id="17"/>
    <w:bookmarkStart w:id="18" w:name="how-many-questions-fit-in-an-audition"/>
    <w:p>
      <w:pPr>
        <w:pStyle w:val="Heading3"/>
      </w:pPr>
      <w:r>
        <w:t xml:space="preserve">How many questions fit in an audition?</w:t>
      </w:r>
    </w:p>
    <w:p>
      <w:pPr>
        <w:pStyle w:val="FirstParagraph"/>
      </w:pPr>
      <w:r>
        <w:t xml:space="preserve">Three to five strong ones after playing. More turns into a panel interrogation and tanks chemistry.</w:t>
      </w:r>
    </w:p>
    <w:bookmarkEnd w:id="18"/>
    <w:bookmarkStart w:id="19" w:name="what-answers-are-red-flags"/>
    <w:p>
      <w:pPr>
        <w:pStyle w:val="Heading3"/>
      </w:pPr>
      <w:r>
        <w:t xml:space="preserve">What answers are red flags?</w:t>
      </w:r>
    </w:p>
    <w:p>
      <w:pPr>
        <w:pStyle w:val="FirstParagraph"/>
      </w:pPr>
      <w:r>
        <w:t xml:space="preserve">Blame-only stories, contempt for past bandmates without ownership, and inability to name a single repair after conflict.</w:t>
      </w:r>
    </w:p>
    <w:bookmarkEnd w:id="19"/>
    <w:bookmarkStart w:id="20" w:name="should-we-share-questions-in-advance"/>
    <w:p>
      <w:pPr>
        <w:pStyle w:val="Heading3"/>
      </w:pPr>
      <w:r>
        <w:t xml:space="preserve">Should we share questions in advance?</w:t>
      </w:r>
    </w:p>
    <w:p>
      <w:pPr>
        <w:pStyle w:val="FirstParagraph"/>
      </w:pPr>
      <w:r>
        <w:t xml:space="preserve">Optional. Sharing reduces anxiety; cold questions reveal thinking under pressure. Pick one mode and apply it to every candidate.</w:t>
      </w:r>
    </w:p>
    <w:bookmarkEnd w:id="20"/>
    <w:bookmarkEnd w:id="21"/>
    <w:bookmarkStart w:id="26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Audition structure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Reference questions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How to write a musician wanted ad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The perfect audition</w:t>
        </w:r>
      </w:hyperlink>
    </w:p>
    <w:bookmarkEnd w:id="26"/>
    <w:bookmarkEnd w:id="2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4" Target="/academy/articles/how-to-write-a-musician-wanted-ad/" TargetMode="External" /><Relationship Type="http://schemas.openxmlformats.org/officeDocument/2006/relationships/hyperlink" Id="rId25" Target="/academy/articles/the-perfect-audition-how-to-find-the-ideal-band-member/" TargetMode="External" /><Relationship Type="http://schemas.openxmlformats.org/officeDocument/2006/relationships/hyperlink" Id="rId22" Target="/academy/book-resources/audition-structure/" TargetMode="External" /><Relationship Type="http://schemas.openxmlformats.org/officeDocument/2006/relationships/hyperlink" Id="rId23" Target="/academy/book-resources/reference-question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/academy/articles/how-to-write-a-musician-wanted-ad/" TargetMode="External" /><Relationship Type="http://schemas.openxmlformats.org/officeDocument/2006/relationships/hyperlink" Id="rId25" Target="/academy/articles/the-perfect-audition-how-to-find-the-ideal-band-member/" TargetMode="External" /><Relationship Type="http://schemas.openxmlformats.org/officeDocument/2006/relationships/hyperlink" Id="rId22" Target="/academy/book-resources/audition-structure/" TargetMode="External" /><Relationship Type="http://schemas.openxmlformats.org/officeDocument/2006/relationships/hyperlink" Id="rId23" Target="/academy/book-resources/reference-question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2026-07-27T18:01:20Z</dcterms:created>
  <dcterms:modified xsi:type="dcterms:W3CDTF">2026-07-27T18:01:20Z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