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band-agreement-template"/>
    <w:p>
      <w:pPr>
        <w:pStyle w:val="Heading1"/>
      </w:pPr>
      <w:r>
        <w:t xml:space="preserve">Band Agreement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Band Agreement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Comprehensive band agreement template with explanatory notes.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A band agreement is not about distrust. It is about clarity when money, masters, gear, and exits get real. Friendship is not a contract—and simple written rules protect friendships better than hopeful silence.</w:t>
      </w:r>
    </w:p>
    <w:bookmarkEnd w:id="9"/>
    <w:bookmarkStart w:id="10" w:name="why-written-agreements-matter"/>
    <w:p>
      <w:pPr>
        <w:pStyle w:val="Heading2"/>
      </w:pPr>
      <w:r>
        <w:t xml:space="preserve">Why written agreements matter</w:t>
      </w:r>
    </w:p>
    <w:p>
      <w:pPr>
        <w:pStyle w:val="FirstParagraph"/>
      </w:pPr>
      <w:r>
        <w:t xml:space="preserve">When everyone knows decision rights, money splits, and what happens if someone leaves, you can spend energy on songs instead of re-litigating history. Unwritten rules only work until the first real stake appears: a deposit, a recording, a tour offer, or a fight.</w:t>
      </w:r>
    </w:p>
    <w:p>
      <w:pPr>
        <w:pStyle w:val="BodyText"/>
      </w:pPr>
      <w:r>
        <w:t xml:space="preserve">The document should be short enough that people will actually sign it. Ten pages nobody reads is worse than three pages everyone understands. If a clause will not be enforced, remove it—empty toughness trains people to ignore the whole paper.</w:t>
      </w:r>
    </w:p>
    <w:bookmarkEnd w:id="10"/>
    <w:bookmarkStart w:id="11" w:name="X8eba97b5ebe05da7993ebed28a3a2a9a1ef3db8"/>
    <w:p>
      <w:pPr>
        <w:pStyle w:val="Heading2"/>
      </w:pPr>
      <w:r>
        <w:t xml:space="preserve">Core sections every working band should cover</w:t>
      </w:r>
    </w:p>
    <w:p>
      <w:pPr>
        <w:pStyle w:val="FirstParagraph"/>
      </w:pPr>
      <w:r>
        <w:t xml:space="preserve">Identify the project, members, and roles; Define how decisions are made when votes deadlock. State money splits for gigs, merch, and recordings; Clarify ownership of songs and masters. Describe rehearsal and show expectations at a high level; Spell exit terms: notice, gear, unpaid money, and public messaging.</w:t>
      </w:r>
    </w:p>
    <w:p>
      <w:pPr>
        <w:pStyle w:val="BodyText"/>
      </w:pPr>
      <w:r>
        <w:t xml:space="preserve">Add only what you will live by. Over-lawyering a four-piece weekend project creates resentment; under-specifying a band that records and tours creates expensive ambiguity later — next, add only what you will live by. Over-lawyering a four-piece weekend project creates resentment; under-specifying a band that records and tours creates expensive ambiguity later.</w:t>
      </w:r>
    </w:p>
    <w:bookmarkEnd w:id="11"/>
    <w:bookmarkStart w:id="12" w:name="X293f28fc5765fbf38acaf76891adbbca80fe620"/>
    <w:p>
      <w:pPr>
        <w:pStyle w:val="Heading2"/>
      </w:pPr>
      <w:r>
        <w:t xml:space="preserve">How to introduce paperwork without killing the vibe</w:t>
      </w:r>
    </w:p>
    <w:p>
      <w:pPr>
        <w:pStyle w:val="FirstParagraph"/>
      </w:pPr>
      <w:r>
        <w:t xml:space="preserve">Frame the agreement as respect, not suspicion. Sign before the first big expense or release—not after the fight. Review annually or when membership changes. For high-stakes deals, talk to a qualified professional in your jurisdiction; templates are educational starting points, not legal advice.</w:t>
      </w:r>
    </w:p>
    <w:p>
      <w:pPr>
        <w:pStyle w:val="BodyText"/>
      </w:pPr>
      <w:r>
        <w:t xml:space="preserve">Store the signed PDF where more than one person can find it; When reality changes, amend in writing. An agreement that sits unread is theater; an agreement that guides monthly decisions is infrastructure — next, store the signed PDF where more than one person can find it. When reality changes, amend in writing. An agreement that sits unread is theater; an agreement that guides monthly decisions is infrastructure.</w:t>
      </w:r>
    </w:p>
    <w:bookmarkEnd w:id="12"/>
    <w:bookmarkStart w:id="13" w:name="fill-in-agreement-outline-for-our-band"/>
    <w:p>
      <w:pPr>
        <w:pStyle w:val="Heading2"/>
      </w:pPr>
      <w:r>
        <w:t xml:space="preserve">Fill-in: Agreement outline for our band</w:t>
      </w:r>
    </w:p>
    <w:p>
      <w:pPr>
        <w:pStyle w:val="FirstParagraph"/>
      </w:pPr>
      <w:r>
        <w:rPr>
          <w:b/>
          <w:bCs/>
        </w:rPr>
        <w:t xml:space="preserve">Members and roles: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 rule: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Money split model: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IP ownership notes: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Exit / notice terms: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Draft a one-to-three page agreement this month, get signatures, and store it with calendar and money access.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13645bbca6628420a6dc165dd69a99ae4ec6f20"/>
    <w:p>
      <w:pPr>
        <w:pStyle w:val="Heading3"/>
      </w:pPr>
      <w:r>
        <w:t xml:space="preserve">When should a band create a written band agreement?</w:t>
      </w:r>
    </w:p>
    <w:p>
      <w:pPr>
        <w:pStyle w:val="FirstParagraph"/>
      </w:pPr>
      <w:r>
        <w:t xml:space="preserve">As early as you can: ideally when you form, add a member, record original music, or invest real money—not after a fight starts. Clarity while everyone is cooperative is cheaper than renegotiating under stress.</w:t>
      </w:r>
    </w:p>
    <w:bookmarkEnd w:id="17"/>
    <w:bookmarkStart w:id="18" w:name="Xba59734d32715f353417312db36f907d16691e7"/>
    <w:p>
      <w:pPr>
        <w:pStyle w:val="Heading3"/>
      </w:pPr>
      <w:r>
        <w:t xml:space="preserve">What sections matter most if we only have time for a short version?</w:t>
      </w:r>
    </w:p>
    <w:p>
      <w:pPr>
        <w:pStyle w:val="FirstParagraph"/>
      </w:pPr>
      <w:r>
        <w:t xml:space="preserve">Income and expenses, song and name ownership, decision-making, how members join or leave, and what happens if the band dissolves. Those five areas cause most breakups; expand the rest when you can.</w:t>
      </w:r>
    </w:p>
    <w:bookmarkEnd w:id="18"/>
    <w:bookmarkStart w:id="19" w:name="X8bf5ae5c661a8520ce14dc1b50b815b5cb09933"/>
    <w:p>
      <w:pPr>
        <w:pStyle w:val="Heading3"/>
      </w:pPr>
      <w:r>
        <w:t xml:space="preserve">Does filling out this template replace hiring a lawyer?</w:t>
      </w:r>
    </w:p>
    <w:p>
      <w:pPr>
        <w:pStyle w:val="FirstParagraph"/>
      </w:pPr>
      <w:r>
        <w:t xml:space="preserve">No. This is an educational starting point so you know what to discuss and document. Have a music-aware attorney review before you rely on signatures for IP, employment, or large investments—especially if laws in your location differ.</w:t>
      </w:r>
    </w:p>
    <w:bookmarkEnd w:id="19"/>
    <w:bookmarkStart w:id="20" w:name="X046e7a5be848d18d5c394d4e19013b74671b1ee"/>
    <w:p>
      <w:pPr>
        <w:pStyle w:val="Heading3"/>
      </w:pPr>
      <w:r>
        <w:t xml:space="preserve">How do we handle the agreement when someone joins or leaves?</w:t>
      </w:r>
    </w:p>
    <w:p>
      <w:pPr>
        <w:pStyle w:val="FirstParagraph"/>
      </w:pPr>
      <w:r>
        <w:t xml:space="preserve">Require new members to sign (or a short addendum) before they are full partners, and follow the departure section for notice, buyouts, and IP. Review annually and whenever roles, income, or ownership change.</w:t>
      </w:r>
    </w:p>
    <w:bookmarkEnd w:id="20"/>
    <w:bookmarkEnd w:id="21"/>
    <w:bookmarkStart w:id="34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Financial agreement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contract template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Music contract templates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How to split band revenue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Manage band finances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Departure conversation guide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Transition planning guide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Decision-making framework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Conflict resolution framework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Working in harmony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Band management topic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Free Bandmate account</w:t>
        </w:r>
      </w:hyperlink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articles/band-contract-template/" TargetMode="External" /><Relationship Type="http://schemas.openxmlformats.org/officeDocument/2006/relationships/hyperlink" Id="rId25" Target="/academy/articles/how-to-split-band-revenue/" TargetMode="External" /><Relationship Type="http://schemas.openxmlformats.org/officeDocument/2006/relationships/hyperlink" Id="rId26" Target="/academy/articles/manage-band-finances/" TargetMode="External" /><Relationship Type="http://schemas.openxmlformats.org/officeDocument/2006/relationships/hyperlink" Id="rId31" Target="/academy/articles/working-in-harmony-tips-for-bands-to-collaborate-as-a-strong-team/" TargetMode="External" /><Relationship Type="http://schemas.openxmlformats.org/officeDocument/2006/relationships/hyperlink" Id="rId30" Target="/academy/book-resources/conflict-resolution/" TargetMode="External" /><Relationship Type="http://schemas.openxmlformats.org/officeDocument/2006/relationships/hyperlink" Id="rId29" Target="/academy/book-resources/decision-framework/" TargetMode="External" /><Relationship Type="http://schemas.openxmlformats.org/officeDocument/2006/relationships/hyperlink" Id="rId27" Target="/academy/book-resources/departure-conversation/" TargetMode="External" /><Relationship Type="http://schemas.openxmlformats.org/officeDocument/2006/relationships/hyperlink" Id="rId22" Target="/academy/book-resources/financial-agreement/" TargetMode="External" /><Relationship Type="http://schemas.openxmlformats.org/officeDocument/2006/relationships/hyperlink" Id="rId28" Target="/academy/book-resources/transition-planning/" TargetMode="External" /><Relationship Type="http://schemas.openxmlformats.org/officeDocument/2006/relationships/hyperlink" Id="rId24" Target="/academy/resources/music-contract-templates/" TargetMode="External" /><Relationship Type="http://schemas.openxmlformats.org/officeDocument/2006/relationships/hyperlink" Id="rId32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3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articles/band-contract-template/" TargetMode="External" /><Relationship Type="http://schemas.openxmlformats.org/officeDocument/2006/relationships/hyperlink" Id="rId25" Target="/academy/articles/how-to-split-band-revenue/" TargetMode="External" /><Relationship Type="http://schemas.openxmlformats.org/officeDocument/2006/relationships/hyperlink" Id="rId26" Target="/academy/articles/manage-band-finances/" TargetMode="External" /><Relationship Type="http://schemas.openxmlformats.org/officeDocument/2006/relationships/hyperlink" Id="rId31" Target="/academy/articles/working-in-harmony-tips-for-bands-to-collaborate-as-a-strong-team/" TargetMode="External" /><Relationship Type="http://schemas.openxmlformats.org/officeDocument/2006/relationships/hyperlink" Id="rId30" Target="/academy/book-resources/conflict-resolution/" TargetMode="External" /><Relationship Type="http://schemas.openxmlformats.org/officeDocument/2006/relationships/hyperlink" Id="rId29" Target="/academy/book-resources/decision-framework/" TargetMode="External" /><Relationship Type="http://schemas.openxmlformats.org/officeDocument/2006/relationships/hyperlink" Id="rId27" Target="/academy/book-resources/departure-conversation/" TargetMode="External" /><Relationship Type="http://schemas.openxmlformats.org/officeDocument/2006/relationships/hyperlink" Id="rId22" Target="/academy/book-resources/financial-agreement/" TargetMode="External" /><Relationship Type="http://schemas.openxmlformats.org/officeDocument/2006/relationships/hyperlink" Id="rId28" Target="/academy/book-resources/transition-planning/" TargetMode="External" /><Relationship Type="http://schemas.openxmlformats.org/officeDocument/2006/relationships/hyperlink" Id="rId24" Target="/academy/resources/music-contract-templates/" TargetMode="External" /><Relationship Type="http://schemas.openxmlformats.org/officeDocument/2006/relationships/hyperlink" Id="rId32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3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2026-07-27T17:58:43Z</dcterms:created>
  <dcterms:modified xsi:type="dcterms:W3CDTF">2026-07-27T17:58:43Z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