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audition-structure-guide"/>
    <w:p>
      <w:pPr>
        <w:pStyle w:val="Heading1"/>
      </w:pPr>
      <w:r>
        <w:t xml:space="preserve">Audition Structure Guide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Audition Structure Guide</w:t>
      </w:r>
      <w:r>
        <w:t xml:space="preserve">. Read it with your band, customize fill-in moments, and treat the DOCX as the working copy you mark up together.</w:t>
      </w:r>
    </w:p>
    <w:p>
      <w:pPr>
        <w:pStyle w:val="BodyText"/>
      </w:pPr>
      <w:r>
        <w:t xml:space="preserve">Guide for structuring effective auditions.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Unstructured auditions waste time and produce politics: the loudest opinion wins, memory invents stories, and candidates experience chaos as culture. A repeatable arc makes comparison fair and faster for everyone in the room.</w:t>
      </w:r>
    </w:p>
    <w:bookmarkEnd w:id="9"/>
    <w:bookmarkStart w:id="10" w:name="a-reliable-audition-arc"/>
    <w:p>
      <w:pPr>
        <w:pStyle w:val="Heading2"/>
      </w:pPr>
      <w:r>
        <w:t xml:space="preserve">A reliable audition arc</w:t>
      </w:r>
    </w:p>
    <w:p>
      <w:pPr>
        <w:pStyle w:val="FirstParagraph"/>
      </w:pPr>
      <w:r>
        <w:t xml:space="preserve">Start with a short welcome and the job description in plain language—instrument, commitment, money reality, and what “good” looks like for this seat. Warm up with one easy tune so nerves do not fake a bad fit. Move to two or three set-critical songs that actually represent the book. Add a short reading or learn-on-the-spot moment only if the gig requires it.</w:t>
      </w:r>
    </w:p>
    <w:p>
      <w:pPr>
        <w:pStyle w:val="BodyText"/>
      </w:pPr>
      <w:r>
        <w:t xml:space="preserve">Finish with a brief conversation about schedule, money, and chemistry—not a surprise interrogation mid-song. Thank them and give a clear “you will hear by” date. Assign roles before the door opens: who greets, who runs the list, who scores, who watches the clock. Room chaos is data about your band as much as about the candidate.</w:t>
      </w:r>
    </w:p>
    <w:bookmarkEnd w:id="10"/>
    <w:bookmarkStart w:id="11" w:name="time-boxes-that-protect-energy"/>
    <w:p>
      <w:pPr>
        <w:pStyle w:val="Heading2"/>
      </w:pPr>
      <w:r>
        <w:t xml:space="preserve">Time boxes that protect energy</w:t>
      </w:r>
    </w:p>
    <w:p>
      <w:pPr>
        <w:pStyle w:val="FirstParagraph"/>
      </w:pPr>
      <w:r>
        <w:t xml:space="preserve">Forty-five to ninety minutes is enough for most seats; Longer sessions often mean poor prep, not better evaluation. When the box ends, end—parking-lot debates invent false confidence and unfair comparisons — namely, forty-five to ninety minutes is enough for most seats. Longer sessions often mean poor prep, not better evaluation. When the box ends, end—parking-lot debates invent false confidence and unfair comparisons.</w:t>
      </w:r>
    </w:p>
    <w:p>
      <w:pPr>
        <w:pStyle w:val="BodyText"/>
      </w:pPr>
      <w:r>
        <w:t xml:space="preserve">If you need more information, schedule a second session with a different design (more repertoire, longer run, feedback loop) rather than stretching a first audition into an ordeal — next, if you need more information, schedule a second session with a different design (more repertoire, longer run, feedback loop) rather than stretching a first audition into an ordeal.</w:t>
      </w:r>
    </w:p>
    <w:bookmarkEnd w:id="11"/>
    <w:bookmarkStart w:id="12" w:name="score-while-you-listen"/>
    <w:p>
      <w:pPr>
        <w:pStyle w:val="Heading2"/>
      </w:pPr>
      <w:r>
        <w:t xml:space="preserve">Score while you listen</w:t>
      </w:r>
    </w:p>
    <w:p>
      <w:pPr>
        <w:pStyle w:val="FirstParagraph"/>
      </w:pPr>
      <w:r>
        <w:t xml:space="preserve">Rate prep, time feel, dynamics, listening, gear readiness, and communication while music is happening—not three days later. After three candidates, unaided memory is unreliable; Write notes the same hour and debrief from paper — namely, rate prep, time feel, dynamics, listening, gear readiness, and communication while music is happening—not three days later. After three candidates, unaided memory is unreliable. Write notes the same hour and debrief from paper.</w:t>
      </w:r>
    </w:p>
    <w:p>
      <w:pPr>
        <w:pStyle w:val="BodyText"/>
      </w:pPr>
      <w:r>
        <w:t xml:space="preserve">Do not hire on adrenaline alone; Compare scores against the same rubric for every person. Split cores should keep looking rather than force a faction into a permanent seat — next, do not hire on adrenaline alone. Compare scores against the same rubric for every person. Split cores should keep looking rather than force a faction into a permanent seat.</w:t>
      </w:r>
    </w:p>
    <w:bookmarkEnd w:id="12"/>
    <w:bookmarkStart w:id="13" w:name="fill-in-our-audition-plan"/>
    <w:p>
      <w:pPr>
        <w:pStyle w:val="Heading2"/>
      </w:pPr>
      <w:r>
        <w:t xml:space="preserve">Fill-in: Our audition plan</w:t>
      </w:r>
    </w:p>
    <w:p>
      <w:pPr>
        <w:pStyle w:val="FirstParagraph"/>
      </w:pPr>
      <w:r>
        <w:rPr>
          <w:b/>
          <w:bCs/>
        </w:rPr>
        <w:t xml:space="preserve">Duration:</w:t>
      </w:r>
      <w:r>
        <w:t xml:space="preserve"> </w:t>
      </w:r>
      <w:r>
        <w:t xml:space="preserve">________</w:t>
      </w:r>
    </w:p>
    <w:p>
      <w:pPr>
        <w:pStyle w:val="BodyText"/>
      </w:pPr>
      <w:r>
        <w:rPr>
          <w:b/>
          <w:bCs/>
        </w:rPr>
        <w:t xml:space="preserve">Songs required:</w:t>
      </w:r>
      <w:r>
        <w:t xml:space="preserve"> </w:t>
      </w:r>
      <w:r>
        <w:t xml:space="preserve">________</w:t>
      </w:r>
    </w:p>
    <w:p>
      <w:pPr>
        <w:pStyle w:val="BodyText"/>
      </w:pPr>
      <w:r>
        <w:rPr>
          <w:b/>
          <w:bCs/>
        </w:rPr>
        <w:t xml:space="preserve">Who scores:</w:t>
      </w:r>
      <w:r>
        <w:t xml:space="preserve"> </w:t>
      </w:r>
      <w:r>
        <w:t xml:space="preserve">________</w:t>
      </w:r>
    </w:p>
    <w:p>
      <w:pPr>
        <w:pStyle w:val="BodyText"/>
      </w:pPr>
      <w:r>
        <w:rPr>
          <w:b/>
          <w:bCs/>
        </w:rPr>
        <w:t xml:space="preserve">Decision date:</w:t>
      </w:r>
      <w:r>
        <w:t xml:space="preserve"> </w:t>
      </w:r>
      <w:r>
        <w:t xml:space="preserve">________</w:t>
      </w:r>
    </w:p>
    <w:p>
      <w:pPr>
        <w:pStyle w:val="BodyText"/>
      </w:pPr>
      <w:r>
        <w:rPr>
          <w:b/>
          <w:bCs/>
        </w:rPr>
        <w:t xml:space="preserve">Callback rule:</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Run the same structure for every candidate this month and decide from written notes.</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how-long-should-a-band-audition-last"/>
    <w:p>
      <w:pPr>
        <w:pStyle w:val="Heading3"/>
      </w:pPr>
      <w:r>
        <w:t xml:space="preserve">How long should a band audition last?</w:t>
      </w:r>
    </w:p>
    <w:p>
      <w:pPr>
        <w:pStyle w:val="FirstParagraph"/>
      </w:pPr>
      <w:r>
        <w:t xml:space="preserve">About 90 minutes works for most groups: short welcome, 45–50 minutes of playing, a break, a real interview, and a clean wrap with next steps. Shorter is fine for pure subs; longer only if you are testing a full set or second callback.</w:t>
      </w:r>
    </w:p>
    <w:bookmarkEnd w:id="17"/>
    <w:bookmarkStart w:id="18" w:name="X84b52a5666554f661e9f0a9845eed8a1b601293"/>
    <w:p>
      <w:pPr>
        <w:pStyle w:val="Heading3"/>
      </w:pPr>
      <w:r>
        <w:t xml:space="preserve">Should we weight personality as heavily as playing ability?</w:t>
      </w:r>
    </w:p>
    <w:p>
      <w:pPr>
        <w:pStyle w:val="FirstParagraph"/>
      </w:pPr>
      <w:r>
        <w:t xml:space="preserve">Yes for permanent seats. Technique without reliability, listening, or conflict skills breaks bands. Score both musical and interpersonal rubrics, then decide together—gut vibe alone without notes is how you forget who actually fit.</w:t>
      </w:r>
    </w:p>
    <w:bookmarkEnd w:id="18"/>
    <w:bookmarkStart w:id="19" w:name="when-is-a-second-audition-worth-it"/>
    <w:p>
      <w:pPr>
        <w:pStyle w:val="Heading3"/>
      </w:pPr>
      <w:r>
        <w:t xml:space="preserve">When is a second audition worth it?</w:t>
      </w:r>
    </w:p>
    <w:p>
      <w:pPr>
        <w:pStyle w:val="FirstParagraph"/>
      </w:pPr>
      <w:r>
        <w:t xml:space="preserve">When two candidates are close, you need more of your real repertoire, or a concern (timing, attitude, stamina) needs another look. Make the second session more like a real rehearsal: longer run, feedback, logistics talk—not just three more covers.</w:t>
      </w:r>
    </w:p>
    <w:bookmarkEnd w:id="19"/>
    <w:bookmarkStart w:id="20" w:name="Xb048fb0e325fb7d28becd693ab2193fdd289674"/>
    <w:p>
      <w:pPr>
        <w:pStyle w:val="Heading3"/>
      </w:pPr>
      <w:r>
        <w:t xml:space="preserve">How fast should we follow up after someone auditions?</w:t>
      </w:r>
    </w:p>
    <w:p>
      <w:pPr>
        <w:pStyle w:val="FirstParagraph"/>
      </w:pPr>
      <w:r>
        <w:t xml:space="preserve">Aim for 3–5 days either with an offer, a callback, or a polite decline. If you are still seeing people, send a short “decision by [date]” note so strong players do not accept elsewhere while you ghost them.</w:t>
      </w:r>
    </w:p>
    <w:bookmarkEnd w:id="20"/>
    <w:bookmarkEnd w:id="21"/>
    <w:bookmarkStart w:id="33" w:name="related-guides"/>
    <w:p>
      <w:pPr>
        <w:pStyle w:val="Heading2"/>
      </w:pPr>
      <w:r>
        <w:t xml:space="preserve">Related guides</w:t>
      </w:r>
    </w:p>
    <w:p>
      <w:pPr>
        <w:pStyle w:val="Compact"/>
        <w:numPr>
          <w:ilvl w:val="0"/>
          <w:numId w:val="1001"/>
        </w:numPr>
      </w:pPr>
      <w:hyperlink r:id="rId22">
        <w:r>
          <w:rPr>
            <w:rStyle w:val="Hyperlink"/>
          </w:rPr>
          <w:t xml:space="preserve">Audition post template</w:t>
        </w:r>
      </w:hyperlink>
    </w:p>
    <w:p>
      <w:pPr>
        <w:pStyle w:val="Compact"/>
        <w:numPr>
          <w:ilvl w:val="0"/>
          <w:numId w:val="1001"/>
        </w:numPr>
      </w:pPr>
      <w:hyperlink r:id="rId23">
        <w:r>
          <w:rPr>
            <w:rStyle w:val="Hyperlink"/>
          </w:rPr>
          <w:t xml:space="preserve">The perfect audition</w:t>
        </w:r>
      </w:hyperlink>
    </w:p>
    <w:p>
      <w:pPr>
        <w:pStyle w:val="Compact"/>
        <w:numPr>
          <w:ilvl w:val="0"/>
          <w:numId w:val="1001"/>
        </w:numPr>
      </w:pPr>
      <w:hyperlink r:id="rId24">
        <w:r>
          <w:rPr>
            <w:rStyle w:val="Hyperlink"/>
          </w:rPr>
          <w:t xml:space="preserve">How to write a musician wanted ad</w:t>
        </w:r>
      </w:hyperlink>
    </w:p>
    <w:p>
      <w:pPr>
        <w:pStyle w:val="Compact"/>
        <w:numPr>
          <w:ilvl w:val="0"/>
          <w:numId w:val="1001"/>
        </w:numPr>
      </w:pPr>
      <w:hyperlink r:id="rId25">
        <w:r>
          <w:rPr>
            <w:rStyle w:val="Hyperlink"/>
          </w:rPr>
          <w:t xml:space="preserve">Find band members</w:t>
        </w:r>
      </w:hyperlink>
    </w:p>
    <w:p>
      <w:pPr>
        <w:pStyle w:val="Compact"/>
        <w:numPr>
          <w:ilvl w:val="0"/>
          <w:numId w:val="1001"/>
        </w:numPr>
      </w:pPr>
      <w:hyperlink r:id="rId26">
        <w:r>
          <w:rPr>
            <w:rStyle w:val="Hyperlink"/>
          </w:rPr>
          <w:t xml:space="preserve">Behavioral questions guide</w:t>
        </w:r>
      </w:hyperlink>
    </w:p>
    <w:p>
      <w:pPr>
        <w:pStyle w:val="Compact"/>
        <w:numPr>
          <w:ilvl w:val="0"/>
          <w:numId w:val="1001"/>
        </w:numPr>
      </w:pPr>
      <w:hyperlink r:id="rId27">
        <w:r>
          <w:rPr>
            <w:rStyle w:val="Hyperlink"/>
          </w:rPr>
          <w:t xml:space="preserve">Reference check template</w:t>
        </w:r>
      </w:hyperlink>
    </w:p>
    <w:p>
      <w:pPr>
        <w:pStyle w:val="Compact"/>
        <w:numPr>
          <w:ilvl w:val="0"/>
          <w:numId w:val="1001"/>
        </w:numPr>
      </w:pPr>
      <w:hyperlink r:id="rId28">
        <w:r>
          <w:rPr>
            <w:rStyle w:val="Hyperlink"/>
          </w:rPr>
          <w:t xml:space="preserve">Red flags checklist</w:t>
        </w:r>
      </w:hyperlink>
    </w:p>
    <w:p>
      <w:pPr>
        <w:pStyle w:val="Compact"/>
        <w:numPr>
          <w:ilvl w:val="0"/>
          <w:numId w:val="1001"/>
        </w:numPr>
      </w:pPr>
      <w:hyperlink r:id="rId29">
        <w:r>
          <w:rPr>
            <w:rStyle w:val="Hyperlink"/>
          </w:rPr>
          <w:t xml:space="preserve">Onboarding checklist</w:t>
        </w:r>
      </w:hyperlink>
    </w:p>
    <w:p>
      <w:pPr>
        <w:pStyle w:val="Compact"/>
        <w:numPr>
          <w:ilvl w:val="0"/>
          <w:numId w:val="1001"/>
        </w:numPr>
      </w:pPr>
      <w:hyperlink r:id="rId30">
        <w:r>
          <w:rPr>
            <w:rStyle w:val="Hyperlink"/>
          </w:rPr>
          <w:t xml:space="preserve">Tips for finding the right bandmates</w:t>
        </w:r>
      </w:hyperlink>
    </w:p>
    <w:p>
      <w:pPr>
        <w:pStyle w:val="Compact"/>
        <w:numPr>
          <w:ilvl w:val="0"/>
          <w:numId w:val="1001"/>
        </w:numPr>
      </w:pPr>
      <w:hyperlink r:id="rId31">
        <w:r>
          <w:rPr>
            <w:rStyle w:val="Hyperlink"/>
          </w:rPr>
          <w:t xml:space="preserve">Band relationships topic</w:t>
        </w:r>
      </w:hyperlink>
    </w:p>
    <w:p>
      <w:pPr>
        <w:pStyle w:val="Compact"/>
        <w:numPr>
          <w:ilvl w:val="0"/>
          <w:numId w:val="1001"/>
        </w:numPr>
      </w:pPr>
      <w:hyperlink r:id="rId32">
        <w:r>
          <w:rPr>
            <w:rStyle w:val="Hyperlink"/>
          </w:rPr>
          <w:t xml:space="preserve">Free Bandmate account</w:t>
        </w:r>
      </w:hyperlink>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find-band-members/" TargetMode="External" /><Relationship Type="http://schemas.openxmlformats.org/officeDocument/2006/relationships/hyperlink" Id="rId24" Target="/academy/articles/how-to-write-a-musician-wanted-ad/" TargetMode="External" /><Relationship Type="http://schemas.openxmlformats.org/officeDocument/2006/relationships/hyperlink" Id="rId23" Target="/academy/articles/the-perfect-audition-how-to-find-the-ideal-band-member/" TargetMode="External" /><Relationship Type="http://schemas.openxmlformats.org/officeDocument/2006/relationships/hyperlink" Id="rId30" Target="/academy/articles/tips-for-finding-the-right-bandmates-a-guide-to-musical-success/" TargetMode="External" /><Relationship Type="http://schemas.openxmlformats.org/officeDocument/2006/relationships/hyperlink" Id="rId22" Target="/academy/book-resources/audition-post-template/" TargetMode="External" /><Relationship Type="http://schemas.openxmlformats.org/officeDocument/2006/relationships/hyperlink" Id="rId26" Target="/academy/book-resources/behavioral-questions/" TargetMode="External" /><Relationship Type="http://schemas.openxmlformats.org/officeDocument/2006/relationships/hyperlink" Id="rId29" Target="/academy/book-resources/onboarding-checklist/" TargetMode="External" /><Relationship Type="http://schemas.openxmlformats.org/officeDocument/2006/relationships/hyperlink" Id="rId28" Target="/academy/book-resources/red-flags-checklist/" TargetMode="External" /><Relationship Type="http://schemas.openxmlformats.org/officeDocument/2006/relationships/hyperlink" Id="rId27" Target="/academy/book-resources/reference-check-template/" TargetMode="External" /><Relationship Type="http://schemas.openxmlformats.org/officeDocument/2006/relationships/hyperlink" Id="rId31" Target="/academy/topics/band-relationships/" TargetMode="External" /><Relationship Type="http://schemas.openxmlformats.org/officeDocument/2006/relationships/hyperlink" Id="rId14" Target="/directory/" TargetMode="External" /><Relationship Type="http://schemas.openxmlformats.org/officeDocument/2006/relationships/hyperlink" Id="rId32" Target="https://app.bandmate.io/auth/signup"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find-band-members/" TargetMode="External" /><Relationship Type="http://schemas.openxmlformats.org/officeDocument/2006/relationships/hyperlink" Id="rId24" Target="/academy/articles/how-to-write-a-musician-wanted-ad/" TargetMode="External" /><Relationship Type="http://schemas.openxmlformats.org/officeDocument/2006/relationships/hyperlink" Id="rId23" Target="/academy/articles/the-perfect-audition-how-to-find-the-ideal-band-member/" TargetMode="External" /><Relationship Type="http://schemas.openxmlformats.org/officeDocument/2006/relationships/hyperlink" Id="rId30" Target="/academy/articles/tips-for-finding-the-right-bandmates-a-guide-to-musical-success/" TargetMode="External" /><Relationship Type="http://schemas.openxmlformats.org/officeDocument/2006/relationships/hyperlink" Id="rId22" Target="/academy/book-resources/audition-post-template/" TargetMode="External" /><Relationship Type="http://schemas.openxmlformats.org/officeDocument/2006/relationships/hyperlink" Id="rId26" Target="/academy/book-resources/behavioral-questions/" TargetMode="External" /><Relationship Type="http://schemas.openxmlformats.org/officeDocument/2006/relationships/hyperlink" Id="rId29" Target="/academy/book-resources/onboarding-checklist/" TargetMode="External" /><Relationship Type="http://schemas.openxmlformats.org/officeDocument/2006/relationships/hyperlink" Id="rId28" Target="/academy/book-resources/red-flags-checklist/" TargetMode="External" /><Relationship Type="http://schemas.openxmlformats.org/officeDocument/2006/relationships/hyperlink" Id="rId27" Target="/academy/book-resources/reference-check-template/" TargetMode="External" /><Relationship Type="http://schemas.openxmlformats.org/officeDocument/2006/relationships/hyperlink" Id="rId31" Target="/academy/topics/band-relationships/" TargetMode="External" /><Relationship Type="http://schemas.openxmlformats.org/officeDocument/2006/relationships/hyperlink" Id="rId14" Target="/directory/" TargetMode="External" /><Relationship Type="http://schemas.openxmlformats.org/officeDocument/2006/relationships/hyperlink" Id="rId32" Target="https://app.bandmate.io/auth/signu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2026-07-27T17:58:43Z</dcterms:created>
  <dcterms:modified xsi:type="dcterms:W3CDTF">2026-07-27T17:58:43Z</dcterms:modified>
</cp:coreProperties>
</file>

<file path=docProps/custom.xml><?xml version="1.0" encoding="utf-8"?>
<Properties xmlns="http://schemas.openxmlformats.org/officeDocument/2006/custom-properties" xmlns:vt="http://schemas.openxmlformats.org/officeDocument/2006/docPropsVTypes"/>
</file>